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Times New Roman"/>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Times New Roman"/>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r w:rsidRPr="00EF5930">
        <w:rPr>
          <w:rFonts w:eastAsia="Calibri" w:cs="Arial"/>
          <w:b/>
          <w:bCs/>
        </w:rPr>
        <w:t>ASAMBLEA LEGISLATIVA DE LA REPÚBLICA DE COSTA RICA</w:t>
      </w:r>
      <w:r w:rsidRPr="00EF5930">
        <w:rPr>
          <w:rFonts w:eastAsia="Calibri" w:cs="Arial"/>
          <w:b/>
          <w:bCs/>
        </w:rPr>
        <w:br/>
      </w: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r w:rsidRPr="00EF5930">
        <w:rPr>
          <w:rFonts w:eastAsia="Calibri" w:cs="Arial"/>
          <w:b/>
          <w:bCs/>
        </w:rPr>
        <w:t>PLENARIO</w:t>
      </w: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r w:rsidRPr="005B3E83">
        <w:rPr>
          <w:rFonts w:eastAsia="Calibri" w:cs="Arial"/>
          <w:b/>
          <w:bCs/>
          <w:lang w:val="es-ES"/>
        </w:rPr>
        <w:t>COMISIONES MÁXIMAS DEL SISTEMA DE TARJETAS</w:t>
      </w: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lang w:val="es-ES_tradnl"/>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lang w:val="es-ES_tradnl"/>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r>
        <w:rPr>
          <w:rFonts w:eastAsia="Calibri" w:cs="Arial"/>
          <w:b/>
          <w:bCs/>
        </w:rPr>
        <w:t>DECRETO LEGISLATIVO N.° 9831</w:t>
      </w: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r w:rsidRPr="00EF5930">
        <w:rPr>
          <w:rFonts w:eastAsia="Calibri" w:cs="Arial"/>
          <w:b/>
          <w:bCs/>
        </w:rPr>
        <w:t>EXPEDIENTE N.º</w:t>
      </w:r>
      <w:r>
        <w:rPr>
          <w:rFonts w:eastAsia="Calibri" w:cs="Arial"/>
          <w:b/>
          <w:bCs/>
        </w:rPr>
        <w:t xml:space="preserve"> 21.177</w:t>
      </w: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5B3E83" w:rsidRPr="00EF5930"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1A3553" w:rsidRDefault="005B3E8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r w:rsidRPr="00EF5930">
        <w:rPr>
          <w:rFonts w:eastAsia="Calibri" w:cs="Arial"/>
          <w:b/>
          <w:bCs/>
        </w:rPr>
        <w:t>SAN JOSÉ – COSTA RICA</w:t>
      </w:r>
    </w:p>
    <w:p w:rsidR="001A3553" w:rsidRDefault="001A355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1A3553" w:rsidRDefault="001A355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1A3553" w:rsidRDefault="001A3553" w:rsidP="005B3E83">
      <w:pPr>
        <w:pBdr>
          <w:top w:val="single" w:sz="4" w:space="0" w:color="auto"/>
          <w:left w:val="single" w:sz="4" w:space="4" w:color="auto"/>
          <w:bottom w:val="single" w:sz="4" w:space="1" w:color="auto"/>
          <w:right w:val="single" w:sz="4" w:space="4" w:color="auto"/>
        </w:pBdr>
        <w:ind w:right="-162"/>
        <w:jc w:val="center"/>
        <w:rPr>
          <w:rFonts w:eastAsia="Calibri" w:cs="Arial"/>
          <w:b/>
          <w:bCs/>
        </w:rPr>
        <w:sectPr w:rsidR="001A3553" w:rsidSect="001A3553">
          <w:headerReference w:type="default" r:id="rId8"/>
          <w:pgSz w:w="12240" w:h="15840"/>
          <w:pgMar w:top="1418" w:right="1701" w:bottom="1418" w:left="1701" w:header="709" w:footer="709" w:gutter="0"/>
          <w:cols w:space="708"/>
          <w:titlePg/>
          <w:docGrid w:linePitch="360"/>
        </w:sectPr>
      </w:pPr>
    </w:p>
    <w:p w:rsidR="005B3E83" w:rsidRPr="005B3E83" w:rsidRDefault="005B3E83" w:rsidP="003E2DFD">
      <w:pPr>
        <w:jc w:val="center"/>
        <w:rPr>
          <w:rFonts w:eastAsia="Arial Unicode MS" w:cs="Arial"/>
          <w:b/>
          <w:szCs w:val="24"/>
          <w:lang w:val="es-ES_tradnl"/>
        </w:rPr>
      </w:pPr>
      <w:r w:rsidRPr="005B3E83">
        <w:rPr>
          <w:rFonts w:eastAsia="Arial Unicode MS" w:cs="Arial"/>
          <w:b/>
          <w:szCs w:val="24"/>
          <w:lang w:val="es-ES_tradnl"/>
        </w:rPr>
        <w:lastRenderedPageBreak/>
        <w:t>9831</w:t>
      </w:r>
    </w:p>
    <w:p w:rsidR="005B3E83" w:rsidRDefault="005B3E83" w:rsidP="003E2DFD">
      <w:pPr>
        <w:jc w:val="center"/>
        <w:rPr>
          <w:rFonts w:eastAsia="Arial Unicode MS" w:cs="Arial"/>
          <w:szCs w:val="24"/>
          <w:lang w:val="es-ES_tradnl"/>
        </w:rPr>
      </w:pPr>
    </w:p>
    <w:p w:rsidR="003E2DFD" w:rsidRPr="00DF1E7F" w:rsidRDefault="003E2DFD" w:rsidP="003E2DFD">
      <w:pPr>
        <w:jc w:val="center"/>
        <w:rPr>
          <w:rFonts w:eastAsia="Arial Unicode MS" w:cs="Arial"/>
          <w:szCs w:val="24"/>
          <w:lang w:val="es-ES_tradnl"/>
        </w:rPr>
      </w:pPr>
      <w:r w:rsidRPr="00DF1E7F">
        <w:rPr>
          <w:rFonts w:eastAsia="Arial Unicode MS" w:cs="Arial"/>
          <w:szCs w:val="24"/>
          <w:lang w:val="es-ES_tradnl"/>
        </w:rPr>
        <w:t>LA ASAMBLEA LEGISLATIVA DE LA REPÚBLICA DE COSTA RICA</w:t>
      </w:r>
    </w:p>
    <w:p w:rsidR="003E2DFD" w:rsidRPr="00DF1E7F" w:rsidRDefault="003E2DFD" w:rsidP="003E2DFD">
      <w:pPr>
        <w:jc w:val="center"/>
        <w:rPr>
          <w:rFonts w:eastAsia="Arial Unicode MS" w:cs="Arial"/>
          <w:szCs w:val="24"/>
          <w:lang w:val="es-ES_tradnl"/>
        </w:rPr>
      </w:pPr>
      <w:r w:rsidRPr="00DF1E7F">
        <w:rPr>
          <w:rFonts w:eastAsia="Arial Unicode MS" w:cs="Arial"/>
          <w:szCs w:val="24"/>
          <w:lang w:val="es-ES_tradnl"/>
        </w:rPr>
        <w:t>DECRETA:</w:t>
      </w:r>
    </w:p>
    <w:p w:rsidR="00371BCB" w:rsidRPr="00584FE8" w:rsidRDefault="00371BCB" w:rsidP="00371BCB">
      <w:pPr>
        <w:rPr>
          <w:rFonts w:cs="Arial"/>
          <w:b/>
          <w:sz w:val="22"/>
        </w:rPr>
      </w:pPr>
    </w:p>
    <w:p w:rsidR="00DC441C" w:rsidRDefault="00DC441C" w:rsidP="00DC441C">
      <w:pPr>
        <w:jc w:val="center"/>
        <w:rPr>
          <w:rFonts w:eastAsia="Calibri" w:cs="Arial"/>
          <w:b/>
          <w:szCs w:val="24"/>
          <w:lang w:val="es-ES"/>
        </w:rPr>
      </w:pPr>
      <w:r>
        <w:rPr>
          <w:rFonts w:eastAsia="Calibri" w:cs="Arial"/>
          <w:b/>
          <w:szCs w:val="24"/>
          <w:lang w:val="es-ES"/>
        </w:rPr>
        <w:t>COMISIONES MÁXIMAS DEL SISTEMA DE TARJETAS</w:t>
      </w:r>
    </w:p>
    <w:p w:rsidR="00DC441C" w:rsidRDefault="00DC441C" w:rsidP="005B3E83">
      <w:pPr>
        <w:jc w:val="center"/>
        <w:rPr>
          <w:rFonts w:eastAsia="Calibri" w:cs="Arial"/>
          <w:szCs w:val="24"/>
          <w:lang w:val="es-ES"/>
        </w:rPr>
      </w:pPr>
    </w:p>
    <w:p w:rsidR="005B3E83" w:rsidRDefault="005B3E83" w:rsidP="005B3E83">
      <w:pPr>
        <w:jc w:val="center"/>
        <w:rPr>
          <w:rFonts w:eastAsia="Calibri" w:cs="Arial"/>
          <w:szCs w:val="24"/>
          <w:lang w:val="es-ES"/>
        </w:rPr>
      </w:pPr>
    </w:p>
    <w:p w:rsidR="005B3E83" w:rsidRDefault="005B3E83" w:rsidP="005B3E83">
      <w:pPr>
        <w:jc w:val="center"/>
        <w:rPr>
          <w:rFonts w:eastAsia="Calibri" w:cs="Arial"/>
          <w:szCs w:val="24"/>
          <w:lang w:val="es-ES"/>
        </w:rPr>
      </w:pPr>
    </w:p>
    <w:p w:rsidR="005B3E83" w:rsidRDefault="005B3E83" w:rsidP="005B3E83">
      <w:pPr>
        <w:jc w:val="center"/>
        <w:rPr>
          <w:rFonts w:eastAsia="Calibri" w:cs="Arial"/>
          <w:szCs w:val="24"/>
          <w:lang w:val="es-ES"/>
        </w:rPr>
      </w:pPr>
    </w:p>
    <w:p w:rsidR="00DC441C" w:rsidRDefault="005B3E83" w:rsidP="00DC441C">
      <w:pPr>
        <w:rPr>
          <w:rFonts w:eastAsia="Calibri" w:cs="Arial"/>
          <w:szCs w:val="24"/>
          <w:lang w:val="es-ES"/>
        </w:rPr>
      </w:pPr>
      <w:r>
        <w:rPr>
          <w:rFonts w:eastAsia="Calibri" w:cs="Arial"/>
          <w:szCs w:val="24"/>
          <w:lang w:val="es-ES"/>
        </w:rPr>
        <w:t>ARTÍCULO 1-</w:t>
      </w:r>
      <w:r>
        <w:rPr>
          <w:rFonts w:eastAsia="Calibri" w:cs="Arial"/>
          <w:szCs w:val="24"/>
          <w:lang w:val="es-ES"/>
        </w:rPr>
        <w:tab/>
      </w:r>
      <w:r w:rsidR="00DC441C">
        <w:rPr>
          <w:rFonts w:eastAsia="Calibri" w:cs="Arial"/>
          <w:szCs w:val="24"/>
          <w:lang w:val="es-ES"/>
        </w:rPr>
        <w:t>Objeto</w:t>
      </w:r>
    </w:p>
    <w:p w:rsidR="005B3E83" w:rsidRDefault="005B3E83"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La presente ley tiene por objeto regular las comisiones máximas cobradas por los proveedores de servicio sobre el procesamiento de transacciones que utilicen dispositivos de pago y el funcionamiento del sistema de tarjetas de pago, para promover su eficiencia y seguridad, y garantizar el menor costo posible para los afiliados.</w:t>
      </w:r>
    </w:p>
    <w:p w:rsidR="00DC441C" w:rsidRDefault="00DC441C"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El Banco Central de Costa Rica será responsable de emitir la regulación de la presente ley y de vigilar su cumplimiento, en atención del interés público y garantizar el menor costo posible para los afiliados, siguiendo las mejores prácticas internacionales</w:t>
      </w:r>
      <w:r w:rsidR="005B3E83">
        <w:rPr>
          <w:rFonts w:eastAsia="Calibri" w:cs="Arial"/>
          <w:b/>
          <w:sz w:val="20"/>
          <w:szCs w:val="20"/>
          <w:lang w:val="es-ES"/>
        </w:rPr>
        <w:t>.</w:t>
      </w:r>
    </w:p>
    <w:p w:rsidR="00DC441C" w:rsidRDefault="00DC441C" w:rsidP="00DC441C">
      <w:pPr>
        <w:rPr>
          <w:rFonts w:eastAsia="Calibri" w:cs="Arial"/>
          <w:szCs w:val="24"/>
          <w:lang w:val="es-ES"/>
        </w:rPr>
      </w:pPr>
    </w:p>
    <w:p w:rsidR="00DC441C" w:rsidRDefault="005B3E83" w:rsidP="00DC441C">
      <w:pPr>
        <w:rPr>
          <w:rFonts w:eastAsia="Calibri" w:cs="Arial"/>
          <w:szCs w:val="24"/>
          <w:lang w:val="es-ES"/>
        </w:rPr>
      </w:pPr>
      <w:r>
        <w:rPr>
          <w:rFonts w:eastAsia="Calibri" w:cs="Arial"/>
          <w:szCs w:val="24"/>
          <w:lang w:val="es-ES"/>
        </w:rPr>
        <w:t>ARTÍCULO 2-</w:t>
      </w:r>
      <w:r>
        <w:rPr>
          <w:rFonts w:eastAsia="Calibri" w:cs="Arial"/>
          <w:szCs w:val="24"/>
          <w:lang w:val="es-ES"/>
        </w:rPr>
        <w:tab/>
      </w:r>
      <w:r w:rsidR="00DC441C">
        <w:rPr>
          <w:rFonts w:eastAsia="Calibri" w:cs="Arial"/>
          <w:szCs w:val="24"/>
          <w:lang w:val="es-ES"/>
        </w:rPr>
        <w:t>Definiciones</w:t>
      </w:r>
    </w:p>
    <w:p w:rsidR="005B3E83" w:rsidRDefault="005B3E83"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Para efectos de interpretar esta ley, se establec</w:t>
      </w:r>
      <w:r w:rsidR="005B3E83">
        <w:rPr>
          <w:rFonts w:eastAsia="Calibri" w:cs="Arial"/>
          <w:szCs w:val="24"/>
          <w:lang w:val="es-ES"/>
        </w:rPr>
        <w:t>en las siguientes definiciones:</w:t>
      </w:r>
    </w:p>
    <w:p w:rsidR="005B3E83" w:rsidRDefault="005B3E83"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 xml:space="preserve">Adquirente: </w:t>
      </w:r>
      <w:r w:rsidR="005B3E83">
        <w:rPr>
          <w:rFonts w:eastAsia="Calibri" w:cs="Arial"/>
          <w:szCs w:val="24"/>
          <w:lang w:val="es-ES"/>
        </w:rPr>
        <w:t xml:space="preserve"> </w:t>
      </w:r>
      <w:r>
        <w:rPr>
          <w:rFonts w:eastAsia="Calibri" w:cs="Arial"/>
          <w:szCs w:val="24"/>
          <w:lang w:val="es-ES"/>
        </w:rPr>
        <w:t>un proveedor de servicios que ha suscrito un contrato con un afiliado, para la aceptación y el procesamiento de operaciones con dispositivos de pago que reporten una transferencia de fondos al afiliado.</w:t>
      </w:r>
    </w:p>
    <w:p w:rsidR="00DC441C" w:rsidRDefault="00DC441C"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 xml:space="preserve">Afiliado: </w:t>
      </w:r>
      <w:r w:rsidR="005B3E83">
        <w:rPr>
          <w:rFonts w:eastAsia="Calibri" w:cs="Arial"/>
          <w:szCs w:val="24"/>
          <w:lang w:val="es-ES"/>
        </w:rPr>
        <w:t xml:space="preserve"> </w:t>
      </w:r>
      <w:r>
        <w:rPr>
          <w:rFonts w:eastAsia="Calibri" w:cs="Arial"/>
          <w:szCs w:val="24"/>
          <w:lang w:val="es-ES"/>
        </w:rPr>
        <w:t>persona física o jurídica que acepta operaciones de pago y es el destinatario de los fondos objeto de la operación de pago.</w:t>
      </w:r>
    </w:p>
    <w:p w:rsidR="00DC441C" w:rsidRDefault="00DC441C"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 xml:space="preserve">Cliente: </w:t>
      </w:r>
      <w:r w:rsidR="005B3E83">
        <w:rPr>
          <w:rFonts w:eastAsia="Calibri" w:cs="Arial"/>
          <w:szCs w:val="24"/>
          <w:lang w:val="es-ES"/>
        </w:rPr>
        <w:t xml:space="preserve"> </w:t>
      </w:r>
      <w:r>
        <w:rPr>
          <w:rFonts w:eastAsia="Calibri" w:cs="Arial"/>
          <w:szCs w:val="24"/>
          <w:lang w:val="es-ES"/>
        </w:rPr>
        <w:t>persona física o jurídica titular de un dispositivo de pago suministrado por un emisor y que autoriza una transacción con dicho dispositivo.</w:t>
      </w:r>
    </w:p>
    <w:p w:rsidR="00F11F52" w:rsidRDefault="00F11F52"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 xml:space="preserve">Comisión de adquirencia: </w:t>
      </w:r>
      <w:r w:rsidR="005B3E83">
        <w:rPr>
          <w:rFonts w:eastAsia="Calibri" w:cs="Arial"/>
          <w:szCs w:val="24"/>
          <w:lang w:val="es-ES"/>
        </w:rPr>
        <w:t xml:space="preserve"> </w:t>
      </w:r>
      <w:r>
        <w:rPr>
          <w:rFonts w:eastAsia="Calibri" w:cs="Arial"/>
          <w:szCs w:val="24"/>
          <w:lang w:val="es-ES"/>
        </w:rPr>
        <w:t>comisión cobrada por el adquiriente al afiliado, en relación con las operaciones de pago que se acreditan en las cuentas de fondos del afiliado. Serán consideradas parte de la comisión de adquirencia las retribuciones acordadas con la relación comercial entre ambos, incluidos los pagos netos, descuentos, incentivos o cualquier otro cargo recibido por el adquiriente de parte del afiliado, como los asociados a las terminales de punto de venta, los montos mínimos de facturación, la tecnología de comunicación, el uso de papel y el acceso a información, o c</w:t>
      </w:r>
      <w:r w:rsidR="005B3E83">
        <w:rPr>
          <w:rFonts w:eastAsia="Calibri" w:cs="Arial"/>
          <w:szCs w:val="24"/>
          <w:lang w:val="es-ES"/>
        </w:rPr>
        <w:t>ualquier otro elemento asociado</w:t>
      </w:r>
      <w:r>
        <w:rPr>
          <w:rFonts w:eastAsia="Calibri" w:cs="Arial"/>
          <w:szCs w:val="24"/>
          <w:lang w:val="es-ES"/>
        </w:rPr>
        <w:t xml:space="preserve"> al servicio recibido por el afiliado, relacionado </w:t>
      </w:r>
      <w:r w:rsidR="00F11F52">
        <w:rPr>
          <w:rFonts w:eastAsia="Calibri" w:cs="Arial"/>
          <w:szCs w:val="24"/>
          <w:lang w:val="es-ES"/>
        </w:rPr>
        <w:t xml:space="preserve">con el </w:t>
      </w:r>
      <w:r>
        <w:rPr>
          <w:rFonts w:eastAsia="Calibri" w:cs="Arial"/>
          <w:szCs w:val="24"/>
          <w:lang w:val="es-ES"/>
        </w:rPr>
        <w:t>pago de bienes y servicios a través de un dispositivo de pago.</w:t>
      </w:r>
    </w:p>
    <w:p w:rsidR="00DC441C" w:rsidRDefault="00DC441C" w:rsidP="00DC441C">
      <w:pPr>
        <w:rPr>
          <w:rFonts w:eastAsia="Calibri" w:cs="Arial"/>
          <w:szCs w:val="24"/>
          <w:lang w:val="es-ES"/>
        </w:rPr>
      </w:pPr>
    </w:p>
    <w:p w:rsidR="00DC441C" w:rsidRDefault="00DC441C" w:rsidP="00DC441C">
      <w:pPr>
        <w:rPr>
          <w:rFonts w:eastAsia="Calibri" w:cs="Arial"/>
          <w:b/>
          <w:sz w:val="20"/>
          <w:szCs w:val="20"/>
          <w:lang w:val="es-ES"/>
        </w:rPr>
      </w:pPr>
      <w:r>
        <w:rPr>
          <w:rFonts w:eastAsia="Calibri" w:cs="Arial"/>
          <w:szCs w:val="24"/>
          <w:lang w:val="es-ES"/>
        </w:rPr>
        <w:lastRenderedPageBreak/>
        <w:t xml:space="preserve">Comisión de intercambio: </w:t>
      </w:r>
      <w:r w:rsidR="005B3E83">
        <w:rPr>
          <w:rFonts w:eastAsia="Calibri" w:cs="Arial"/>
          <w:szCs w:val="24"/>
          <w:lang w:val="es-ES"/>
        </w:rPr>
        <w:t xml:space="preserve"> </w:t>
      </w:r>
      <w:r>
        <w:rPr>
          <w:rFonts w:eastAsia="Calibri" w:cs="Arial"/>
          <w:szCs w:val="24"/>
          <w:lang w:val="es-ES"/>
        </w:rPr>
        <w:t>comisión cobrada por el emisor al adquiriente, directamente o por medio de un tercero, por cada operación de pago asociada a sus dispositivos de pago.  Serán consideradas parte de la comisión de intercambio las retribuciones acordadas sobre los pagos netos, los descuentos e incentivos, así como cualquier otro cargo recibido por el emisor actuando por cuenta de otros proveedores de servicio en las operaciones de</w:t>
      </w:r>
      <w:r w:rsidR="005B3E83">
        <w:rPr>
          <w:rFonts w:eastAsia="Calibri" w:cs="Arial"/>
          <w:szCs w:val="24"/>
          <w:lang w:val="es-ES"/>
        </w:rPr>
        <w:t xml:space="preserve"> pago con dispositivos de pago.</w:t>
      </w:r>
    </w:p>
    <w:p w:rsidR="00DC441C" w:rsidRDefault="00DC441C" w:rsidP="00DC441C">
      <w:pPr>
        <w:rPr>
          <w:rFonts w:eastAsia="Calibri" w:cs="Arial"/>
          <w:b/>
          <w:sz w:val="20"/>
          <w:szCs w:val="20"/>
          <w:lang w:val="es-ES"/>
        </w:rPr>
      </w:pPr>
    </w:p>
    <w:p w:rsidR="00DC441C" w:rsidRDefault="00DC441C" w:rsidP="00DC441C">
      <w:pPr>
        <w:rPr>
          <w:rFonts w:eastAsia="Calibri" w:cs="Arial"/>
          <w:b/>
          <w:sz w:val="20"/>
          <w:szCs w:val="20"/>
          <w:lang w:val="es-ES"/>
        </w:rPr>
      </w:pPr>
      <w:r>
        <w:rPr>
          <w:rFonts w:eastAsia="Calibri" w:cs="Arial"/>
          <w:szCs w:val="24"/>
          <w:lang w:val="es-ES"/>
        </w:rPr>
        <w:t xml:space="preserve">Dispositivo de pago: </w:t>
      </w:r>
      <w:r w:rsidR="005B3E83">
        <w:rPr>
          <w:rFonts w:eastAsia="Calibri" w:cs="Arial"/>
          <w:szCs w:val="24"/>
          <w:lang w:val="es-ES"/>
        </w:rPr>
        <w:t xml:space="preserve"> </w:t>
      </w:r>
      <w:r>
        <w:rPr>
          <w:rFonts w:eastAsia="Calibri" w:cs="Arial"/>
          <w:szCs w:val="24"/>
          <w:lang w:val="es-ES"/>
        </w:rPr>
        <w:t>tarjetas de débito, crédito o prepago, así como calcomanías, llaveros, relojes de pulsera, brazaletes, anillos, dispositivos móviles como tabletas y teléfonos inteligentes, características biométricas o cualquier otro tipo de dispositivo emitido o habilitado por el emisor bajo una marca de tarjeta, con independencia de la tecnología que se utilice, y que se encuentren vinculados a cuentas de débito, cuentas de crédito, cuentas prepago o cualquier otro tipo de cuen</w:t>
      </w:r>
      <w:r w:rsidR="005B3E83">
        <w:rPr>
          <w:rFonts w:eastAsia="Calibri" w:cs="Arial"/>
          <w:szCs w:val="24"/>
          <w:lang w:val="es-ES"/>
        </w:rPr>
        <w:t>tas de fondos de los clientes.</w:t>
      </w:r>
    </w:p>
    <w:p w:rsidR="00DC441C" w:rsidRPr="005B3E83" w:rsidRDefault="00DC441C" w:rsidP="00DC441C">
      <w:pPr>
        <w:rPr>
          <w:rFonts w:eastAsia="Calibri" w:cs="Arial"/>
          <w:szCs w:val="24"/>
          <w:lang w:val="es-ES"/>
        </w:rPr>
      </w:pPr>
    </w:p>
    <w:p w:rsidR="00DC441C" w:rsidRDefault="00DC441C" w:rsidP="00DC441C">
      <w:pPr>
        <w:rPr>
          <w:rFonts w:eastAsia="Calibri" w:cs="Arial"/>
          <w:b/>
          <w:sz w:val="20"/>
          <w:szCs w:val="20"/>
          <w:lang w:val="es-ES"/>
        </w:rPr>
      </w:pPr>
      <w:r>
        <w:rPr>
          <w:rFonts w:eastAsia="Calibri" w:cs="Arial"/>
          <w:szCs w:val="24"/>
          <w:lang w:val="es-ES"/>
        </w:rPr>
        <w:t>Emisor:  proveedor de servicio que ha suscrito un contrato con el cliente, con el fin de proporcionarle un dispositivo para sus transacciones con dispositivos de pago.</w:t>
      </w:r>
    </w:p>
    <w:p w:rsidR="00DC441C" w:rsidRDefault="00DC441C" w:rsidP="00DC441C">
      <w:pPr>
        <w:rPr>
          <w:rFonts w:eastAsia="Calibri" w:cs="Arial"/>
          <w:strike/>
          <w:szCs w:val="24"/>
          <w:lang w:val="es-ES"/>
        </w:rPr>
      </w:pPr>
    </w:p>
    <w:p w:rsidR="00DC441C" w:rsidRDefault="00DC441C" w:rsidP="00DC441C">
      <w:pPr>
        <w:rPr>
          <w:rFonts w:eastAsia="Calibri" w:cs="Arial"/>
          <w:szCs w:val="24"/>
          <w:lang w:val="es-ES"/>
        </w:rPr>
      </w:pPr>
      <w:r>
        <w:rPr>
          <w:rFonts w:eastAsia="Calibri" w:cs="Arial"/>
          <w:szCs w:val="24"/>
          <w:lang w:val="es-ES"/>
        </w:rPr>
        <w:t>Marca de tarjeta:</w:t>
      </w:r>
      <w:r w:rsidR="005B3E83">
        <w:rPr>
          <w:rFonts w:eastAsia="Calibri" w:cs="Arial"/>
          <w:szCs w:val="24"/>
          <w:lang w:val="es-ES"/>
        </w:rPr>
        <w:t xml:space="preserve"> </w:t>
      </w:r>
      <w:r>
        <w:rPr>
          <w:rFonts w:eastAsia="Calibri" w:cs="Arial"/>
          <w:szCs w:val="24"/>
          <w:lang w:val="es-ES"/>
        </w:rPr>
        <w:t xml:space="preserve"> empresa nacional o internacional que facilita su infraestructura de telecomunicaciones para registrar, transportar, procesar, almacenar, compensar o liquidar operaciones realizadas por medio del sistema de tarjetas de pago y por lo cual cobra a los demás proveedores de servicio comisiones y cargos, en virtud de las relaciones comerciales que establezcan. </w:t>
      </w:r>
    </w:p>
    <w:p w:rsidR="00DC441C" w:rsidRDefault="00DC441C" w:rsidP="00DC441C">
      <w:pPr>
        <w:rPr>
          <w:rFonts w:eastAsia="Calibri" w:cs="Arial"/>
          <w:szCs w:val="24"/>
          <w:lang w:val="es-ES"/>
        </w:rPr>
      </w:pPr>
    </w:p>
    <w:p w:rsidR="00DC441C" w:rsidRDefault="00DC441C" w:rsidP="00DC441C">
      <w:pPr>
        <w:rPr>
          <w:rFonts w:eastAsia="Calibri" w:cs="Arial"/>
          <w:b/>
          <w:sz w:val="20"/>
          <w:szCs w:val="20"/>
          <w:lang w:val="es-ES"/>
        </w:rPr>
      </w:pPr>
      <w:r>
        <w:rPr>
          <w:rFonts w:eastAsia="Calibri" w:cs="Arial"/>
          <w:szCs w:val="24"/>
          <w:lang w:val="es-ES"/>
        </w:rPr>
        <w:t xml:space="preserve">Proveedor de servicio:  cualquier persona física o jurídica que participa en la cadena de provisión de transacciones con dispositivos de pago del sistema de tarjetas de pago, sea por cuenta propia o de terceros, pudiendo actuar para los efectos como emisor, adquiriente, marca de tarjetas, procesador de pagos o </w:t>
      </w:r>
      <w:r w:rsidR="005B3E83">
        <w:rPr>
          <w:rFonts w:eastAsia="Calibri" w:cs="Arial"/>
          <w:szCs w:val="24"/>
          <w:lang w:val="es-ES"/>
        </w:rPr>
        <w:t>pasarela de pagos, entre otros.</w:t>
      </w:r>
    </w:p>
    <w:p w:rsidR="00DC441C" w:rsidRPr="005B3E83" w:rsidRDefault="00DC441C"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Operación de pago:</w:t>
      </w:r>
      <w:r w:rsidR="005B3E83">
        <w:rPr>
          <w:rFonts w:eastAsia="Calibri" w:cs="Arial"/>
          <w:szCs w:val="24"/>
          <w:lang w:val="es-ES"/>
        </w:rPr>
        <w:t xml:space="preserve"> </w:t>
      </w:r>
      <w:r>
        <w:rPr>
          <w:rFonts w:eastAsia="Calibri" w:cs="Arial"/>
          <w:szCs w:val="24"/>
          <w:lang w:val="es-ES"/>
        </w:rPr>
        <w:t xml:space="preserve"> toda instrucción cursada por un afiliado a su proveedor de servicios, por la que se solicita la ejecución de una acreditación de fondos a su cuenta a través de un dispositivo de pago.</w:t>
      </w:r>
    </w:p>
    <w:p w:rsidR="00DC441C" w:rsidRPr="005B3E83" w:rsidRDefault="00DC441C"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 xml:space="preserve">Otras comisiones y cargos: </w:t>
      </w:r>
      <w:r w:rsidR="005B3E83">
        <w:rPr>
          <w:rFonts w:eastAsia="Calibri" w:cs="Arial"/>
          <w:szCs w:val="24"/>
          <w:lang w:val="es-ES"/>
        </w:rPr>
        <w:t xml:space="preserve"> </w:t>
      </w:r>
      <w:r>
        <w:rPr>
          <w:rFonts w:eastAsia="Calibri" w:cs="Arial"/>
          <w:szCs w:val="24"/>
          <w:lang w:val="es-ES"/>
        </w:rPr>
        <w:t>cualquier cobro que los proveedores de servicio acuerden entre sí por los servicios asociados al uso de los dispositivos de pago, que no estén definidos como comisiones de adquirencia o intercambio, tales como los asociados a los retiros y depósitos de efectivo, emisión de estados de cuenta, administraci</w:t>
      </w:r>
      <w:r w:rsidR="005B3E83">
        <w:rPr>
          <w:rFonts w:eastAsia="Calibri" w:cs="Arial"/>
          <w:szCs w:val="24"/>
          <w:lang w:val="es-ES"/>
        </w:rPr>
        <w:t>ón de cuentas o cualquier otra.</w:t>
      </w:r>
    </w:p>
    <w:p w:rsidR="00DC441C" w:rsidRDefault="00DC441C" w:rsidP="00DC441C">
      <w:pPr>
        <w:rPr>
          <w:rFonts w:eastAsia="Calibri" w:cs="Arial"/>
          <w:szCs w:val="24"/>
          <w:lang w:val="es-ES"/>
        </w:rPr>
      </w:pPr>
    </w:p>
    <w:p w:rsidR="00DC441C" w:rsidRDefault="00DC441C" w:rsidP="00DC441C">
      <w:pPr>
        <w:rPr>
          <w:rFonts w:eastAsia="Calibri" w:cs="Arial"/>
          <w:b/>
          <w:sz w:val="20"/>
          <w:szCs w:val="20"/>
          <w:lang w:val="es-ES"/>
        </w:rPr>
      </w:pPr>
      <w:r>
        <w:rPr>
          <w:rFonts w:eastAsia="Calibri" w:cs="Arial"/>
          <w:szCs w:val="24"/>
          <w:lang w:val="es-ES"/>
        </w:rPr>
        <w:t>Sistema de tarjetas de pago:  conjunto de proveedores de servicio, afiliados, clientes, infraestructuras tecnológicas, protocolos y procedimientos que participan o se relacionan con el ordenamiento, aceptación, procesamiento, compensación y liquidación de transacciones con dispositivos de pago.</w:t>
      </w:r>
    </w:p>
    <w:p w:rsidR="00DC441C" w:rsidRDefault="00DC441C" w:rsidP="00DC441C">
      <w:pPr>
        <w:rPr>
          <w:rFonts w:eastAsia="Calibri" w:cs="Arial"/>
          <w:szCs w:val="24"/>
          <w:lang w:val="es-ES"/>
        </w:rPr>
      </w:pPr>
    </w:p>
    <w:p w:rsidR="001A3553" w:rsidRDefault="001A3553"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lastRenderedPageBreak/>
        <w:t>Transacciones con dispositivos de pago</w:t>
      </w:r>
      <w:r w:rsidRPr="005B3E83">
        <w:rPr>
          <w:rFonts w:eastAsia="Calibri" w:cs="Arial"/>
          <w:szCs w:val="24"/>
          <w:lang w:val="es-ES"/>
        </w:rPr>
        <w:t>:</w:t>
      </w:r>
      <w:r>
        <w:rPr>
          <w:rFonts w:eastAsia="Calibri" w:cs="Arial"/>
          <w:szCs w:val="24"/>
          <w:lang w:val="es-ES"/>
        </w:rPr>
        <w:t xml:space="preserve"> </w:t>
      </w:r>
      <w:r w:rsidR="005B3E83">
        <w:rPr>
          <w:rFonts w:eastAsia="Calibri" w:cs="Arial"/>
          <w:szCs w:val="24"/>
          <w:lang w:val="es-ES"/>
        </w:rPr>
        <w:t xml:space="preserve"> </w:t>
      </w:r>
      <w:r>
        <w:rPr>
          <w:rFonts w:eastAsia="Calibri" w:cs="Arial"/>
          <w:szCs w:val="24"/>
          <w:lang w:val="es-ES"/>
        </w:rPr>
        <w:t>operaciones de pago, retiros y depósitos de efectivo, consulta de saldos, autenticación de clientes y cualquier otra transacción ejecutada por el cliente con los dispositivos de pago regulados en esta ley.</w:t>
      </w:r>
    </w:p>
    <w:p w:rsidR="00DC441C" w:rsidRDefault="00DC441C" w:rsidP="00DC441C">
      <w:pPr>
        <w:rPr>
          <w:rFonts w:eastAsia="Calibri" w:cs="Arial"/>
          <w:szCs w:val="24"/>
          <w:lang w:val="es-ES"/>
        </w:rPr>
      </w:pPr>
    </w:p>
    <w:p w:rsidR="00DC441C" w:rsidRDefault="005B3E83" w:rsidP="00DC441C">
      <w:pPr>
        <w:rPr>
          <w:rFonts w:eastAsia="Calibri" w:cs="Arial"/>
          <w:szCs w:val="24"/>
          <w:lang w:val="es-ES"/>
        </w:rPr>
      </w:pPr>
      <w:r>
        <w:rPr>
          <w:rFonts w:eastAsia="Calibri" w:cs="Arial"/>
          <w:szCs w:val="24"/>
          <w:lang w:val="es-ES"/>
        </w:rPr>
        <w:t>ARTÍCULO 3-</w:t>
      </w:r>
      <w:r>
        <w:rPr>
          <w:rFonts w:eastAsia="Calibri" w:cs="Arial"/>
          <w:szCs w:val="24"/>
          <w:lang w:val="es-ES"/>
        </w:rPr>
        <w:tab/>
      </w:r>
      <w:r w:rsidR="00DC441C">
        <w:rPr>
          <w:rFonts w:eastAsia="Calibri" w:cs="Arial"/>
          <w:szCs w:val="24"/>
          <w:lang w:val="es-ES"/>
        </w:rPr>
        <w:t>Ámbito de aplicación</w:t>
      </w:r>
    </w:p>
    <w:p w:rsidR="005B3E83" w:rsidRDefault="005B3E83"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La presente ley es de acatamiento obligatorio para todos los proveedores de servicios del sistema de tarjetas, se encuentre o no sujeto a la supervisión financiera de alguna de las superintendencias del Consejo Nacional de Supervisión Financiera (Conassif), así como a las entidades que les presten soporte tecnológico para sus fines comerciales, las marcas de tarjetas, los afiliados y clientes que acepten y utilicen dispositivos de pago.</w:t>
      </w:r>
    </w:p>
    <w:p w:rsidR="00DC441C" w:rsidRPr="005B3E83" w:rsidRDefault="00DC441C" w:rsidP="00DC441C">
      <w:pPr>
        <w:rPr>
          <w:rFonts w:eastAsia="Calibri" w:cs="Arial"/>
          <w:szCs w:val="24"/>
          <w:lang w:val="es-ES"/>
        </w:rPr>
      </w:pPr>
    </w:p>
    <w:p w:rsidR="00DC441C" w:rsidRDefault="005B3E83" w:rsidP="00DC441C">
      <w:pPr>
        <w:rPr>
          <w:rFonts w:eastAsia="Calibri" w:cs="Arial"/>
          <w:szCs w:val="24"/>
          <w:lang w:val="es-ES"/>
        </w:rPr>
      </w:pPr>
      <w:r>
        <w:rPr>
          <w:rFonts w:eastAsia="Calibri" w:cs="Arial"/>
          <w:szCs w:val="24"/>
          <w:lang w:val="es-ES"/>
        </w:rPr>
        <w:t>ARTÍCULO 4-</w:t>
      </w:r>
      <w:r>
        <w:rPr>
          <w:rFonts w:eastAsia="Calibri" w:cs="Arial"/>
          <w:szCs w:val="24"/>
          <w:lang w:val="es-ES"/>
        </w:rPr>
        <w:tab/>
      </w:r>
      <w:r w:rsidR="00DC441C">
        <w:rPr>
          <w:rFonts w:eastAsia="Calibri" w:cs="Arial"/>
          <w:szCs w:val="24"/>
          <w:lang w:val="es-ES"/>
        </w:rPr>
        <w:t>Máximas comisiones y cargos</w:t>
      </w:r>
    </w:p>
    <w:p w:rsidR="005B3E83" w:rsidRDefault="005B3E83"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 xml:space="preserve">El Banco Central de Costa Rica determinará las comisiones máximas de intercambio que podrán cobrar los emisores. </w:t>
      </w:r>
      <w:r w:rsidR="005B3E83">
        <w:rPr>
          <w:rFonts w:eastAsia="Calibri" w:cs="Arial"/>
          <w:szCs w:val="24"/>
          <w:lang w:val="es-ES"/>
        </w:rPr>
        <w:t xml:space="preserve"> </w:t>
      </w:r>
      <w:r>
        <w:rPr>
          <w:rFonts w:eastAsia="Calibri" w:cs="Arial"/>
          <w:szCs w:val="24"/>
          <w:lang w:val="es-ES"/>
        </w:rPr>
        <w:t>Asimismo, deberá determinar las comisiones máximas de adquirencia y límites máximos a otras comisiones y cargos que establezcan los proveedores de servicio por el uso de los dispositivos de pago, independientemente de su denominación.</w:t>
      </w:r>
    </w:p>
    <w:p w:rsidR="00DC441C" w:rsidRDefault="00DC441C"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Las comisiones máximas y los límites máximos a cargos, autorizados por el Banco Central de Costa Rica, aplicarán para todos los tipos y montos de transacción, tipos de dispositivos de pago y actividades comerciales, salvo cuando el Banco Central de Costa Rica, debidamente fundamentado en criterios técnicos, determine comisiones diferenciadas que conduzcan al buen funcionamiento, la eficiencia y seguridad del sistema de pagos costarricense, siempre que garantice el menor co</w:t>
      </w:r>
      <w:r w:rsidR="005B3E83">
        <w:rPr>
          <w:rFonts w:eastAsia="Calibri" w:cs="Arial"/>
          <w:szCs w:val="24"/>
          <w:lang w:val="es-ES"/>
        </w:rPr>
        <w:t>sto posible para los afiliados.</w:t>
      </w:r>
    </w:p>
    <w:p w:rsidR="00DC441C" w:rsidRDefault="00DC441C" w:rsidP="00DC441C">
      <w:pPr>
        <w:rPr>
          <w:rFonts w:eastAsia="Calibri" w:cs="Arial"/>
          <w:szCs w:val="24"/>
          <w:lang w:val="es-ES"/>
        </w:rPr>
      </w:pPr>
    </w:p>
    <w:p w:rsidR="00DC441C" w:rsidRDefault="005B3E83" w:rsidP="00DC441C">
      <w:pPr>
        <w:rPr>
          <w:rFonts w:eastAsia="Calibri" w:cs="Arial"/>
          <w:szCs w:val="24"/>
          <w:lang w:val="es-ES"/>
        </w:rPr>
      </w:pPr>
      <w:r>
        <w:rPr>
          <w:rFonts w:eastAsia="Calibri" w:cs="Arial"/>
          <w:szCs w:val="24"/>
          <w:lang w:val="es-ES"/>
        </w:rPr>
        <w:t>ARTÍCULO 5-</w:t>
      </w:r>
      <w:r>
        <w:rPr>
          <w:rFonts w:eastAsia="Calibri" w:cs="Arial"/>
          <w:szCs w:val="24"/>
          <w:lang w:val="es-ES"/>
        </w:rPr>
        <w:tab/>
      </w:r>
      <w:r w:rsidR="00DC441C">
        <w:rPr>
          <w:rFonts w:eastAsia="Calibri" w:cs="Arial"/>
          <w:szCs w:val="24"/>
          <w:lang w:val="es-ES"/>
        </w:rPr>
        <w:t>Requerimientos de información</w:t>
      </w:r>
    </w:p>
    <w:p w:rsidR="005B3E83" w:rsidRDefault="005B3E83" w:rsidP="00DC441C">
      <w:pPr>
        <w:rPr>
          <w:rFonts w:eastAsia="Calibri" w:cs="Arial"/>
          <w:szCs w:val="24"/>
          <w:lang w:val="es-ES"/>
        </w:rPr>
      </w:pPr>
    </w:p>
    <w:p w:rsidR="00DC441C" w:rsidRPr="005B3E83" w:rsidRDefault="00DC441C" w:rsidP="00DC441C">
      <w:pPr>
        <w:rPr>
          <w:rFonts w:eastAsia="Calibri" w:cs="Arial"/>
          <w:szCs w:val="24"/>
          <w:lang w:val="es-ES"/>
        </w:rPr>
      </w:pPr>
      <w:r>
        <w:rPr>
          <w:rFonts w:eastAsia="Calibri" w:cs="Arial"/>
          <w:szCs w:val="24"/>
          <w:lang w:val="es-ES"/>
        </w:rPr>
        <w:t xml:space="preserve">El Banco Central de Costa Rica podrá requerir, a los proveedores de servicio y afiliados, toda la información que estime necesaria para cumplir con los objetivos de la presente ley, pudiendo ordenar que esta información esté certificada por un auditor independiente, cuando así lo estime necesario. </w:t>
      </w:r>
      <w:r w:rsidR="005B3E83">
        <w:rPr>
          <w:rFonts w:eastAsia="Calibri" w:cs="Arial"/>
          <w:szCs w:val="24"/>
          <w:lang w:val="es-ES"/>
        </w:rPr>
        <w:t xml:space="preserve"> </w:t>
      </w:r>
      <w:r>
        <w:rPr>
          <w:rFonts w:eastAsia="Calibri" w:cs="Arial"/>
          <w:szCs w:val="24"/>
          <w:lang w:val="es-ES"/>
        </w:rPr>
        <w:t xml:space="preserve">El Banco Central de Costa Rica está obligado a guardar la confidencialidad de la información individual que le suministren las </w:t>
      </w:r>
      <w:r w:rsidR="005B3E83">
        <w:rPr>
          <w:rFonts w:eastAsia="Calibri" w:cs="Arial"/>
          <w:szCs w:val="24"/>
          <w:lang w:val="es-ES"/>
        </w:rPr>
        <w:t>personas físicas y jurídicas.</w:t>
      </w:r>
    </w:p>
    <w:p w:rsidR="00DC441C" w:rsidRDefault="00DC441C" w:rsidP="00DC441C">
      <w:pPr>
        <w:rPr>
          <w:rFonts w:eastAsia="Calibri" w:cs="Arial"/>
          <w:strike/>
          <w:szCs w:val="24"/>
          <w:lang w:val="es-ES"/>
        </w:rPr>
      </w:pPr>
    </w:p>
    <w:p w:rsidR="00DC441C" w:rsidRDefault="005B3E83" w:rsidP="00DC441C">
      <w:pPr>
        <w:rPr>
          <w:rFonts w:eastAsia="Calibri" w:cs="Arial"/>
          <w:szCs w:val="24"/>
          <w:lang w:val="es-ES"/>
        </w:rPr>
      </w:pPr>
      <w:r>
        <w:rPr>
          <w:rFonts w:eastAsia="Calibri" w:cs="Arial"/>
          <w:szCs w:val="24"/>
          <w:lang w:val="es-ES"/>
        </w:rPr>
        <w:t>ARTÍCULO 6-</w:t>
      </w:r>
      <w:r>
        <w:rPr>
          <w:rFonts w:eastAsia="Calibri" w:cs="Arial"/>
          <w:szCs w:val="24"/>
          <w:lang w:val="es-ES"/>
        </w:rPr>
        <w:tab/>
      </w:r>
      <w:r w:rsidR="00DC441C">
        <w:rPr>
          <w:rFonts w:eastAsia="Calibri" w:cs="Arial"/>
          <w:szCs w:val="24"/>
          <w:lang w:val="es-ES"/>
        </w:rPr>
        <w:t>Régimen sancionatorio</w:t>
      </w:r>
    </w:p>
    <w:p w:rsidR="005B3E83" w:rsidRDefault="005B3E83"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 xml:space="preserve">El incumplimiento de las disposiciones contenidas en la presente ley será sancionado administrativamente por la Junta Directiva del Banco Central de Costa Rica, sin perjuicio de la responsabilidad </w:t>
      </w:r>
      <w:r w:rsidR="005B3E83">
        <w:rPr>
          <w:rFonts w:eastAsia="Calibri" w:cs="Arial"/>
          <w:szCs w:val="24"/>
          <w:lang w:val="es-ES"/>
        </w:rPr>
        <w:t>penal o civil correspondiente.</w:t>
      </w:r>
    </w:p>
    <w:p w:rsidR="00912FEC" w:rsidRDefault="00912FEC"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lastRenderedPageBreak/>
        <w:t>Para los efectos de la imposición de multas, se utilizará como unidad de cuenta el concepto de salario base vigente al momento en que se incurra en la falta sancionada, de conformidad con el artículo 2 de la Ley 7337, de 5 de mayo de 1993.</w:t>
      </w:r>
    </w:p>
    <w:p w:rsidR="00DC441C" w:rsidRDefault="00DC441C"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El proceso sancionatorio deberá conducirse siguiendo el procedimiento administrativo previsto en la Ley 6227, Ley General de la Administración Pública, de 2 de mayo de 1978.  La imposición y el pago de la multa no eximen al infractor de la atención de las disposiciones establecidas por esta ley.</w:t>
      </w:r>
    </w:p>
    <w:p w:rsidR="00DC441C" w:rsidRDefault="00DC441C" w:rsidP="00DC441C">
      <w:pPr>
        <w:rPr>
          <w:rFonts w:eastAsia="Calibri" w:cs="Arial"/>
          <w:strike/>
          <w:szCs w:val="24"/>
          <w:lang w:val="es-ES"/>
        </w:rPr>
      </w:pPr>
    </w:p>
    <w:p w:rsidR="00DC441C" w:rsidRDefault="005B3E83" w:rsidP="00DC441C">
      <w:pPr>
        <w:rPr>
          <w:rFonts w:eastAsia="Calibri" w:cs="Arial"/>
          <w:szCs w:val="24"/>
          <w:lang w:val="es-ES"/>
        </w:rPr>
      </w:pPr>
      <w:r>
        <w:rPr>
          <w:rFonts w:eastAsia="Calibri" w:cs="Arial"/>
          <w:szCs w:val="24"/>
          <w:lang w:val="es-ES"/>
        </w:rPr>
        <w:t>ARTÍCULO 7-</w:t>
      </w:r>
      <w:r>
        <w:rPr>
          <w:rFonts w:eastAsia="Calibri" w:cs="Arial"/>
          <w:szCs w:val="24"/>
          <w:lang w:val="es-ES"/>
        </w:rPr>
        <w:tab/>
      </w:r>
      <w:r w:rsidR="00DC441C">
        <w:rPr>
          <w:rFonts w:eastAsia="Calibri" w:cs="Arial"/>
          <w:szCs w:val="24"/>
          <w:lang w:val="es-ES"/>
        </w:rPr>
        <w:t>Infracciones leves</w:t>
      </w:r>
    </w:p>
    <w:p w:rsidR="005B3E83" w:rsidRDefault="005B3E83"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Se sancionará con multa de uno a diez salarios base, cuando se cometan las siguientes infracciones leves:</w:t>
      </w:r>
    </w:p>
    <w:p w:rsidR="005B3E83" w:rsidRDefault="005B3E83" w:rsidP="00DC441C">
      <w:pPr>
        <w:rPr>
          <w:rFonts w:eastAsia="Calibri" w:cs="Arial"/>
          <w:szCs w:val="24"/>
          <w:lang w:val="es-ES"/>
        </w:rPr>
      </w:pPr>
    </w:p>
    <w:p w:rsidR="00DC441C" w:rsidRDefault="00DC441C" w:rsidP="001A3553">
      <w:pPr>
        <w:ind w:left="705" w:hanging="705"/>
        <w:rPr>
          <w:rFonts w:eastAsia="Calibri" w:cs="Arial"/>
          <w:szCs w:val="24"/>
          <w:lang w:val="es-ES"/>
        </w:rPr>
      </w:pPr>
      <w:r>
        <w:rPr>
          <w:rFonts w:eastAsia="Calibri" w:cs="Arial"/>
          <w:szCs w:val="24"/>
          <w:lang w:val="es-ES"/>
        </w:rPr>
        <w:t>a)</w:t>
      </w:r>
      <w:r w:rsidR="005B3E83">
        <w:rPr>
          <w:rFonts w:eastAsia="Calibri" w:cs="Arial"/>
          <w:szCs w:val="24"/>
          <w:lang w:val="es-ES"/>
        </w:rPr>
        <w:tab/>
      </w:r>
      <w:r>
        <w:rPr>
          <w:rFonts w:eastAsia="Calibri" w:cs="Arial"/>
          <w:szCs w:val="24"/>
          <w:lang w:val="es-ES"/>
        </w:rPr>
        <w:t>No se remita la información solicitada dentro de los plazos de requerimiento consignados por el Banco Central de Costa Rica en la solicitud de información, siempre que con la falta de remisión no haya generado obstáculos al Banco Central de Costa Rica para atender el objeto de esta ley.</w:t>
      </w:r>
    </w:p>
    <w:p w:rsidR="005B3E83" w:rsidRDefault="005B3E83" w:rsidP="00DC441C">
      <w:pPr>
        <w:rPr>
          <w:rFonts w:eastAsia="Calibri" w:cs="Arial"/>
          <w:szCs w:val="24"/>
          <w:lang w:val="es-ES"/>
        </w:rPr>
      </w:pPr>
    </w:p>
    <w:p w:rsidR="00DC441C" w:rsidRDefault="00DC441C" w:rsidP="001A3553">
      <w:pPr>
        <w:ind w:left="705" w:hanging="705"/>
        <w:rPr>
          <w:rFonts w:eastAsia="Calibri" w:cs="Arial"/>
          <w:strike/>
          <w:szCs w:val="24"/>
          <w:lang w:val="es-ES"/>
        </w:rPr>
      </w:pPr>
      <w:r>
        <w:rPr>
          <w:rFonts w:eastAsia="Calibri" w:cs="Arial"/>
          <w:szCs w:val="24"/>
          <w:lang w:val="es-ES"/>
        </w:rPr>
        <w:t>b</w:t>
      </w:r>
      <w:r w:rsidR="005B3E83">
        <w:rPr>
          <w:rFonts w:eastAsia="Calibri" w:cs="Arial"/>
          <w:szCs w:val="24"/>
          <w:lang w:val="es-ES"/>
        </w:rPr>
        <w:t>)</w:t>
      </w:r>
      <w:r w:rsidR="005B3E83">
        <w:rPr>
          <w:rFonts w:eastAsia="Calibri" w:cs="Arial"/>
          <w:szCs w:val="24"/>
          <w:lang w:val="es-ES"/>
        </w:rPr>
        <w:tab/>
      </w:r>
      <w:r>
        <w:rPr>
          <w:rFonts w:eastAsia="Calibri" w:cs="Arial"/>
          <w:szCs w:val="24"/>
          <w:lang w:val="es-ES"/>
        </w:rPr>
        <w:t>Se remitan datos incompletos o inexactos, que no hayan generado obstáculos al Banco Central de Costa Rica para</w:t>
      </w:r>
      <w:r w:rsidR="005B3E83">
        <w:rPr>
          <w:rFonts w:eastAsia="Calibri" w:cs="Arial"/>
          <w:szCs w:val="24"/>
          <w:lang w:val="es-ES"/>
        </w:rPr>
        <w:t xml:space="preserve"> atender el objeto de esta ley.</w:t>
      </w:r>
    </w:p>
    <w:p w:rsidR="00DC441C" w:rsidRDefault="00DC441C" w:rsidP="00DC441C">
      <w:pPr>
        <w:rPr>
          <w:rFonts w:eastAsia="Calibri" w:cs="Arial"/>
          <w:b/>
          <w:szCs w:val="24"/>
          <w:lang w:val="es-ES"/>
        </w:rPr>
      </w:pPr>
    </w:p>
    <w:p w:rsidR="00DC441C" w:rsidRDefault="005B3E83" w:rsidP="00DC441C">
      <w:pPr>
        <w:rPr>
          <w:rFonts w:eastAsia="Calibri" w:cs="Arial"/>
          <w:szCs w:val="24"/>
          <w:lang w:val="es-ES"/>
        </w:rPr>
      </w:pPr>
      <w:r>
        <w:rPr>
          <w:rFonts w:eastAsia="Calibri" w:cs="Arial"/>
          <w:szCs w:val="24"/>
          <w:lang w:val="es-ES"/>
        </w:rPr>
        <w:t>ARTÍCULO 8-</w:t>
      </w:r>
      <w:r>
        <w:rPr>
          <w:rFonts w:eastAsia="Calibri" w:cs="Arial"/>
          <w:szCs w:val="24"/>
          <w:lang w:val="es-ES"/>
        </w:rPr>
        <w:tab/>
      </w:r>
      <w:r w:rsidR="00DC441C">
        <w:rPr>
          <w:rFonts w:eastAsia="Calibri" w:cs="Arial"/>
          <w:szCs w:val="24"/>
          <w:lang w:val="es-ES"/>
        </w:rPr>
        <w:t>Infracciones graves</w:t>
      </w:r>
    </w:p>
    <w:p w:rsidR="005B3E83" w:rsidRDefault="005B3E83"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Se sancionará con multa de once a cincuenta salarios base, cuando se cometan las siguientes infracciones graves:</w:t>
      </w:r>
    </w:p>
    <w:p w:rsidR="005B3E83" w:rsidRDefault="005B3E83" w:rsidP="00DC441C">
      <w:pPr>
        <w:rPr>
          <w:rFonts w:eastAsia="Calibri" w:cs="Arial"/>
          <w:szCs w:val="24"/>
          <w:lang w:val="es-ES"/>
        </w:rPr>
      </w:pPr>
    </w:p>
    <w:p w:rsidR="00DC441C" w:rsidRDefault="005B3E83" w:rsidP="001A3553">
      <w:pPr>
        <w:ind w:left="705" w:hanging="705"/>
        <w:rPr>
          <w:rFonts w:eastAsia="Calibri" w:cs="Arial"/>
          <w:szCs w:val="24"/>
          <w:lang w:val="es-ES"/>
        </w:rPr>
      </w:pPr>
      <w:r>
        <w:rPr>
          <w:rFonts w:eastAsia="Calibri" w:cs="Arial"/>
          <w:szCs w:val="24"/>
          <w:lang w:val="es-ES"/>
        </w:rPr>
        <w:t>a)</w:t>
      </w:r>
      <w:r>
        <w:rPr>
          <w:rFonts w:eastAsia="Calibri" w:cs="Arial"/>
          <w:szCs w:val="24"/>
          <w:lang w:val="es-ES"/>
        </w:rPr>
        <w:tab/>
      </w:r>
      <w:r w:rsidR="00DC441C">
        <w:rPr>
          <w:rFonts w:eastAsia="Calibri" w:cs="Arial"/>
          <w:szCs w:val="24"/>
          <w:lang w:val="es-ES"/>
        </w:rPr>
        <w:t>No se remita la información solicitada, dentro de los plazos consignados por el Banco Central de Costa Rica, en la solicitud de información, siempre que con la falta de remisión haya generado obstáculos al Banco Central de Costa Rica para</w:t>
      </w:r>
      <w:r>
        <w:rPr>
          <w:rFonts w:eastAsia="Calibri" w:cs="Arial"/>
          <w:szCs w:val="24"/>
          <w:lang w:val="es-ES"/>
        </w:rPr>
        <w:t xml:space="preserve"> atender el objeto de esta ley.</w:t>
      </w:r>
    </w:p>
    <w:p w:rsidR="005B3E83" w:rsidRDefault="005B3E83" w:rsidP="00DC441C">
      <w:pPr>
        <w:rPr>
          <w:rFonts w:eastAsia="Calibri" w:cs="Arial"/>
          <w:szCs w:val="24"/>
          <w:lang w:val="es-ES"/>
        </w:rPr>
      </w:pPr>
    </w:p>
    <w:p w:rsidR="00DC441C" w:rsidRDefault="00DC441C" w:rsidP="001A3553">
      <w:pPr>
        <w:ind w:left="705" w:hanging="705"/>
        <w:rPr>
          <w:rFonts w:eastAsia="Calibri" w:cs="Arial"/>
          <w:szCs w:val="24"/>
          <w:lang w:val="es-ES"/>
        </w:rPr>
      </w:pPr>
      <w:r>
        <w:rPr>
          <w:rFonts w:eastAsia="Calibri" w:cs="Arial"/>
          <w:szCs w:val="24"/>
          <w:lang w:val="es-ES"/>
        </w:rPr>
        <w:t>b</w:t>
      </w:r>
      <w:r w:rsidR="005B3E83">
        <w:rPr>
          <w:rFonts w:eastAsia="Calibri" w:cs="Arial"/>
          <w:szCs w:val="24"/>
          <w:lang w:val="es-ES"/>
        </w:rPr>
        <w:t>)</w:t>
      </w:r>
      <w:r w:rsidR="005B3E83">
        <w:rPr>
          <w:rFonts w:eastAsia="Calibri" w:cs="Arial"/>
          <w:szCs w:val="24"/>
          <w:lang w:val="es-ES"/>
        </w:rPr>
        <w:tab/>
      </w:r>
      <w:r>
        <w:rPr>
          <w:rFonts w:eastAsia="Calibri" w:cs="Arial"/>
          <w:szCs w:val="24"/>
          <w:lang w:val="es-ES"/>
        </w:rPr>
        <w:t>Se remitan datos incompletos o inexactos, que hayan generado obstáculos al Banco Central de Costa Rica para atender el objeto de esta ley.</w:t>
      </w:r>
    </w:p>
    <w:p w:rsidR="005B3E83" w:rsidRDefault="005B3E83" w:rsidP="00DC441C">
      <w:pPr>
        <w:rPr>
          <w:rFonts w:eastAsia="Calibri" w:cs="Arial"/>
          <w:szCs w:val="24"/>
          <w:lang w:val="es-ES"/>
        </w:rPr>
      </w:pPr>
    </w:p>
    <w:p w:rsidR="00DC441C" w:rsidRDefault="005B3E83" w:rsidP="00DC441C">
      <w:pPr>
        <w:rPr>
          <w:rFonts w:eastAsia="Calibri" w:cs="Arial"/>
          <w:b/>
          <w:szCs w:val="24"/>
          <w:lang w:val="es-ES"/>
        </w:rPr>
      </w:pPr>
      <w:r>
        <w:rPr>
          <w:rFonts w:eastAsia="Calibri" w:cs="Arial"/>
          <w:szCs w:val="24"/>
          <w:lang w:val="es-ES"/>
        </w:rPr>
        <w:t>c)</w:t>
      </w:r>
      <w:r>
        <w:rPr>
          <w:rFonts w:eastAsia="Calibri" w:cs="Arial"/>
          <w:szCs w:val="24"/>
          <w:lang w:val="es-ES"/>
        </w:rPr>
        <w:tab/>
      </w:r>
      <w:r w:rsidR="00DC441C">
        <w:rPr>
          <w:rFonts w:eastAsia="Calibri" w:cs="Arial"/>
          <w:szCs w:val="24"/>
          <w:lang w:val="es-ES"/>
        </w:rPr>
        <w:t>Cuando en el período de un año se cometa una segu</w:t>
      </w:r>
      <w:r>
        <w:rPr>
          <w:rFonts w:eastAsia="Calibri" w:cs="Arial"/>
          <w:szCs w:val="24"/>
          <w:lang w:val="es-ES"/>
        </w:rPr>
        <w:t>nda infracción leve.</w:t>
      </w:r>
    </w:p>
    <w:p w:rsidR="00DC441C" w:rsidRDefault="00DC441C" w:rsidP="00DC441C">
      <w:pPr>
        <w:rPr>
          <w:rFonts w:eastAsia="Calibri" w:cs="Arial"/>
          <w:strike/>
          <w:szCs w:val="24"/>
          <w:lang w:val="es-ES"/>
        </w:rPr>
      </w:pPr>
    </w:p>
    <w:p w:rsidR="00DC441C" w:rsidRDefault="005B3E83" w:rsidP="00DC441C">
      <w:pPr>
        <w:rPr>
          <w:rFonts w:eastAsia="Calibri" w:cs="Arial"/>
          <w:szCs w:val="24"/>
          <w:lang w:val="es-ES"/>
        </w:rPr>
      </w:pPr>
      <w:r>
        <w:rPr>
          <w:rFonts w:eastAsia="Calibri" w:cs="Arial"/>
          <w:szCs w:val="24"/>
          <w:lang w:val="es-ES"/>
        </w:rPr>
        <w:t>ARTÍCULO 9-</w:t>
      </w:r>
      <w:r>
        <w:rPr>
          <w:rFonts w:eastAsia="Calibri" w:cs="Arial"/>
          <w:szCs w:val="24"/>
          <w:lang w:val="es-ES"/>
        </w:rPr>
        <w:tab/>
      </w:r>
      <w:r w:rsidR="00DC441C">
        <w:rPr>
          <w:rFonts w:eastAsia="Calibri" w:cs="Arial"/>
          <w:szCs w:val="24"/>
          <w:lang w:val="es-ES"/>
        </w:rPr>
        <w:t>Infracciones muy graves</w:t>
      </w:r>
    </w:p>
    <w:p w:rsidR="005B3E83" w:rsidRDefault="005B3E83"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Se sancionará con multa de cincuenta y uno a cien salarios base, cuando se cometan las siguientes infracciones muy graves:</w:t>
      </w:r>
    </w:p>
    <w:p w:rsidR="005B3E83" w:rsidRDefault="005B3E83" w:rsidP="00DC441C">
      <w:pPr>
        <w:rPr>
          <w:rFonts w:eastAsia="Calibri" w:cs="Arial"/>
          <w:szCs w:val="24"/>
          <w:lang w:val="es-ES"/>
        </w:rPr>
      </w:pPr>
    </w:p>
    <w:p w:rsidR="00DC441C" w:rsidRDefault="005B3E83" w:rsidP="00DC441C">
      <w:pPr>
        <w:jc w:val="left"/>
        <w:rPr>
          <w:rFonts w:eastAsia="Calibri" w:cs="Arial"/>
          <w:szCs w:val="24"/>
          <w:lang w:val="es-ES"/>
        </w:rPr>
      </w:pPr>
      <w:r>
        <w:rPr>
          <w:rFonts w:eastAsia="Calibri" w:cs="Arial"/>
          <w:szCs w:val="24"/>
          <w:lang w:val="es-ES"/>
        </w:rPr>
        <w:t>a)</w:t>
      </w:r>
      <w:r>
        <w:rPr>
          <w:rFonts w:eastAsia="Calibri" w:cs="Arial"/>
          <w:szCs w:val="24"/>
          <w:lang w:val="es-ES"/>
        </w:rPr>
        <w:tab/>
        <w:t>La entrega de datos falsos.</w:t>
      </w:r>
    </w:p>
    <w:p w:rsidR="005B3E83" w:rsidRDefault="005B3E83" w:rsidP="00DC441C">
      <w:pPr>
        <w:jc w:val="left"/>
        <w:rPr>
          <w:rFonts w:eastAsia="Calibri" w:cs="Arial"/>
          <w:szCs w:val="24"/>
          <w:lang w:val="es-ES"/>
        </w:rPr>
      </w:pPr>
    </w:p>
    <w:p w:rsidR="00DC441C" w:rsidRDefault="00DC441C" w:rsidP="001A3553">
      <w:pPr>
        <w:ind w:left="705" w:hanging="705"/>
        <w:rPr>
          <w:rFonts w:eastAsia="Calibri" w:cs="Arial"/>
          <w:szCs w:val="24"/>
          <w:lang w:val="es-ES"/>
        </w:rPr>
      </w:pPr>
      <w:r>
        <w:rPr>
          <w:rFonts w:eastAsia="Calibri" w:cs="Arial"/>
          <w:szCs w:val="24"/>
          <w:lang w:val="es-ES"/>
        </w:rPr>
        <w:t>b</w:t>
      </w:r>
      <w:r w:rsidR="005B3E83">
        <w:rPr>
          <w:rFonts w:eastAsia="Calibri" w:cs="Arial"/>
          <w:szCs w:val="24"/>
          <w:lang w:val="es-ES"/>
        </w:rPr>
        <w:t>)</w:t>
      </w:r>
      <w:r w:rsidR="005B3E83">
        <w:rPr>
          <w:rFonts w:eastAsia="Calibri" w:cs="Arial"/>
          <w:szCs w:val="24"/>
          <w:lang w:val="es-ES"/>
        </w:rPr>
        <w:tab/>
      </w:r>
      <w:r>
        <w:rPr>
          <w:rFonts w:eastAsia="Calibri" w:cs="Arial"/>
          <w:szCs w:val="24"/>
          <w:lang w:val="es-ES"/>
        </w:rPr>
        <w:t>Se dé la resistencia notoria, habitual o con alegación de excusas infundadas o falsas, en el envío de los datos requeridos.</w:t>
      </w:r>
    </w:p>
    <w:p w:rsidR="005B3E83" w:rsidRDefault="005B3E83" w:rsidP="00DC441C">
      <w:pPr>
        <w:rPr>
          <w:rFonts w:eastAsia="Calibri" w:cs="Arial"/>
          <w:szCs w:val="24"/>
          <w:lang w:val="es-ES"/>
        </w:rPr>
      </w:pPr>
    </w:p>
    <w:p w:rsidR="00DC441C" w:rsidRDefault="005B3E83" w:rsidP="00DC441C">
      <w:pPr>
        <w:rPr>
          <w:rFonts w:eastAsia="Calibri" w:cs="Arial"/>
          <w:color w:val="00B050"/>
          <w:szCs w:val="24"/>
          <w:lang w:val="es-ES"/>
        </w:rPr>
      </w:pPr>
      <w:r>
        <w:rPr>
          <w:rFonts w:eastAsia="Calibri" w:cs="Arial"/>
          <w:szCs w:val="24"/>
          <w:lang w:val="es-ES"/>
        </w:rPr>
        <w:lastRenderedPageBreak/>
        <w:t>c)</w:t>
      </w:r>
      <w:r>
        <w:rPr>
          <w:rFonts w:eastAsia="Calibri" w:cs="Arial"/>
          <w:szCs w:val="24"/>
          <w:lang w:val="es-ES"/>
        </w:rPr>
        <w:tab/>
      </w:r>
      <w:r w:rsidR="00DC441C">
        <w:rPr>
          <w:rFonts w:eastAsia="Calibri" w:cs="Arial"/>
          <w:szCs w:val="24"/>
          <w:lang w:val="es-ES"/>
        </w:rPr>
        <w:t xml:space="preserve">Cuando en el período de un año se cometa una segunda infracción grave. </w:t>
      </w:r>
    </w:p>
    <w:p w:rsidR="005B3E83" w:rsidRDefault="005B3E83" w:rsidP="00DC441C">
      <w:pPr>
        <w:rPr>
          <w:rFonts w:eastAsia="Calibri" w:cs="Arial"/>
          <w:szCs w:val="24"/>
          <w:lang w:val="es-ES"/>
        </w:rPr>
      </w:pPr>
    </w:p>
    <w:p w:rsidR="00DC441C" w:rsidRDefault="005B3E83" w:rsidP="00DC441C">
      <w:pPr>
        <w:rPr>
          <w:rFonts w:eastAsia="Calibri" w:cs="Arial"/>
          <w:szCs w:val="24"/>
          <w:lang w:val="es-ES"/>
        </w:rPr>
      </w:pPr>
      <w:r>
        <w:rPr>
          <w:rFonts w:eastAsia="Calibri" w:cs="Arial"/>
          <w:szCs w:val="24"/>
          <w:lang w:val="es-ES"/>
        </w:rPr>
        <w:t>ARTÍCULO 10-</w:t>
      </w:r>
      <w:r>
        <w:rPr>
          <w:rFonts w:eastAsia="Calibri" w:cs="Arial"/>
          <w:szCs w:val="24"/>
          <w:lang w:val="es-ES"/>
        </w:rPr>
        <w:tab/>
      </w:r>
      <w:r w:rsidR="00DC441C">
        <w:rPr>
          <w:rFonts w:eastAsia="Calibri" w:cs="Arial"/>
          <w:szCs w:val="24"/>
          <w:lang w:val="es-ES"/>
        </w:rPr>
        <w:t>Sanción por incumplimiento de los topes máximos de comisiones</w:t>
      </w:r>
    </w:p>
    <w:p w:rsidR="005B3E83" w:rsidRDefault="005B3E83"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El proveedor de servicios que incumpla los topes máximos de comisiones, establecidos por el Banco Central de Costa Rica para el sistema de tarjetas, será sancionado con el pago de una multa equivalente al cobro en exceso que haya realizado y nunca menor a doscientos salarios base.</w:t>
      </w:r>
    </w:p>
    <w:p w:rsidR="00DC441C" w:rsidRDefault="00DC441C"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Adicionalmente, el infractor deberá devolver a los afiliados todas las sumas cobradas que excedan las comisiones máximas autorizadas por el Banco Central de Costa Rica, dentro de los diez días hábiles siguientes a la imposición de la sanción a la cual se</w:t>
      </w:r>
      <w:r w:rsidR="005B3E83">
        <w:rPr>
          <w:rFonts w:eastAsia="Calibri" w:cs="Arial"/>
          <w:szCs w:val="24"/>
          <w:lang w:val="es-ES"/>
        </w:rPr>
        <w:t xml:space="preserve"> refiere el presente artículo.</w:t>
      </w:r>
    </w:p>
    <w:p w:rsidR="00DC441C" w:rsidRDefault="00DC441C" w:rsidP="00DC441C">
      <w:pPr>
        <w:rPr>
          <w:rFonts w:eastAsia="Calibri" w:cs="Arial"/>
          <w:szCs w:val="24"/>
          <w:lang w:val="es-ES"/>
        </w:rPr>
      </w:pPr>
    </w:p>
    <w:p w:rsidR="00DC441C" w:rsidRDefault="005B3E83" w:rsidP="00DC441C">
      <w:pPr>
        <w:rPr>
          <w:rFonts w:eastAsia="Calibri" w:cs="Arial"/>
          <w:szCs w:val="24"/>
          <w:lang w:val="es-ES"/>
        </w:rPr>
      </w:pPr>
      <w:r>
        <w:rPr>
          <w:rFonts w:eastAsia="Calibri" w:cs="Arial"/>
          <w:szCs w:val="24"/>
          <w:lang w:val="es-ES"/>
        </w:rPr>
        <w:t>ARTÍCULO 11-</w:t>
      </w:r>
      <w:r>
        <w:rPr>
          <w:rFonts w:eastAsia="Calibri" w:cs="Arial"/>
          <w:szCs w:val="24"/>
          <w:lang w:val="es-ES"/>
        </w:rPr>
        <w:tab/>
      </w:r>
      <w:r w:rsidR="00DC441C">
        <w:rPr>
          <w:rFonts w:eastAsia="Calibri" w:cs="Arial"/>
          <w:szCs w:val="24"/>
          <w:lang w:val="es-ES"/>
        </w:rPr>
        <w:t>Destino de las multas</w:t>
      </w:r>
    </w:p>
    <w:p w:rsidR="005B3E83" w:rsidRDefault="005B3E83"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Las multas que se impongan dentro del contexto de esta ley serán utilizadas por el Banco Central de Costa Rica en actividades de educación y divulgación que promueva</w:t>
      </w:r>
      <w:r w:rsidR="00912FEC">
        <w:rPr>
          <w:rFonts w:eastAsia="Calibri" w:cs="Arial"/>
          <w:szCs w:val="24"/>
          <w:lang w:val="es-ES"/>
        </w:rPr>
        <w:t>n</w:t>
      </w:r>
      <w:r>
        <w:rPr>
          <w:rFonts w:eastAsia="Calibri" w:cs="Arial"/>
          <w:szCs w:val="24"/>
          <w:lang w:val="es-ES"/>
        </w:rPr>
        <w:t xml:space="preserve"> el sano manejo de las finanzas familiares y el buen uso por parte de la ciudadanía de los dispositivos de pago.</w:t>
      </w:r>
    </w:p>
    <w:p w:rsidR="00DC441C" w:rsidRDefault="00DC441C" w:rsidP="00DC441C">
      <w:pPr>
        <w:rPr>
          <w:rFonts w:eastAsia="Calibri" w:cs="Arial"/>
          <w:szCs w:val="24"/>
          <w:lang w:val="es-ES"/>
        </w:rPr>
      </w:pPr>
    </w:p>
    <w:p w:rsidR="00DC441C" w:rsidRDefault="005B3E83" w:rsidP="00DC441C">
      <w:pPr>
        <w:rPr>
          <w:rFonts w:eastAsia="Calibri" w:cs="Arial"/>
          <w:szCs w:val="24"/>
          <w:lang w:val="es-ES"/>
        </w:rPr>
      </w:pPr>
      <w:r>
        <w:rPr>
          <w:rFonts w:eastAsia="Calibri" w:cs="Arial"/>
          <w:szCs w:val="24"/>
          <w:lang w:val="es-ES"/>
        </w:rPr>
        <w:t>ARTÍCULO 12-</w:t>
      </w:r>
      <w:r>
        <w:rPr>
          <w:rFonts w:eastAsia="Calibri" w:cs="Arial"/>
          <w:szCs w:val="24"/>
          <w:lang w:val="es-ES"/>
        </w:rPr>
        <w:tab/>
      </w:r>
      <w:r w:rsidR="00DC441C">
        <w:rPr>
          <w:rFonts w:eastAsia="Calibri" w:cs="Arial"/>
          <w:szCs w:val="24"/>
          <w:lang w:val="es-ES"/>
        </w:rPr>
        <w:t>Registro público de sanciones</w:t>
      </w:r>
    </w:p>
    <w:p w:rsidR="005B3E83" w:rsidRDefault="005B3E83"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 xml:space="preserve">El Banco Central de Costa Rica llevará un registro de los proveedores de servicio y afiliados que incumplan las disposiciones de la presente ley o hayan sido objeto de una sanción administrativa por el incumplimiento. </w:t>
      </w:r>
      <w:r w:rsidR="005B3E83">
        <w:rPr>
          <w:rFonts w:eastAsia="Calibri" w:cs="Arial"/>
          <w:szCs w:val="24"/>
          <w:lang w:val="es-ES"/>
        </w:rPr>
        <w:t xml:space="preserve"> </w:t>
      </w:r>
      <w:r>
        <w:rPr>
          <w:rFonts w:eastAsia="Calibri" w:cs="Arial"/>
          <w:szCs w:val="24"/>
          <w:lang w:val="es-ES"/>
        </w:rPr>
        <w:t>Para efectos de transparencia, dicho registro será público, de acceso a través de su página web y deberá contener el detalle de los incumplimientos, así</w:t>
      </w:r>
      <w:r w:rsidR="005B3E83">
        <w:rPr>
          <w:rFonts w:eastAsia="Calibri" w:cs="Arial"/>
          <w:szCs w:val="24"/>
          <w:lang w:val="es-ES"/>
        </w:rPr>
        <w:t xml:space="preserve"> como las sanciones impuestas.</w:t>
      </w:r>
    </w:p>
    <w:p w:rsidR="005B3E83" w:rsidRDefault="005B3E83" w:rsidP="00DC441C">
      <w:pPr>
        <w:rPr>
          <w:rFonts w:eastAsia="Calibri" w:cs="Arial"/>
          <w:szCs w:val="24"/>
          <w:lang w:val="es-ES"/>
        </w:rPr>
      </w:pPr>
    </w:p>
    <w:p w:rsidR="00DC441C" w:rsidRDefault="005B3E83" w:rsidP="00DC441C">
      <w:pPr>
        <w:rPr>
          <w:rFonts w:eastAsia="Calibri" w:cs="Arial"/>
          <w:szCs w:val="24"/>
          <w:lang w:val="es-ES"/>
        </w:rPr>
      </w:pPr>
      <w:r>
        <w:rPr>
          <w:rFonts w:eastAsia="Calibri" w:cs="Arial"/>
          <w:szCs w:val="24"/>
          <w:lang w:val="es-ES"/>
        </w:rPr>
        <w:t>ARTÍCULO 13-</w:t>
      </w:r>
      <w:r>
        <w:rPr>
          <w:rFonts w:eastAsia="Calibri" w:cs="Arial"/>
          <w:szCs w:val="24"/>
          <w:lang w:val="es-ES"/>
        </w:rPr>
        <w:tab/>
      </w:r>
      <w:r w:rsidR="00DC441C">
        <w:rPr>
          <w:rFonts w:eastAsia="Calibri" w:cs="Arial"/>
          <w:szCs w:val="24"/>
          <w:lang w:val="es-ES"/>
        </w:rPr>
        <w:t>Publicación de comisiones</w:t>
      </w:r>
    </w:p>
    <w:p w:rsidR="005B3E83" w:rsidRDefault="005B3E83"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El Banco Central de Costa Rica publicará permanentemente, en su página web y en los medios de comunicación o electrónicos que determine, las comisiones máximas establecidas, de acuerdo con lo dispuesto por la presente ley.</w:t>
      </w:r>
    </w:p>
    <w:p w:rsidR="00DC441C" w:rsidRDefault="00DC441C"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Asimismo, deberá publicar permanentemente, en su página web, la información suministrada por los proveedores de servicio, con la máxima desagregación posible, así como los estudios realizados para determinar las comisiones máximas y cualquier otra información relevante, incluyendo los estándares internacionales y mejores prácticas sobre el sistema de tarjetas de pago, así como las comisiones imperantes en los países miembros de la Organización para la Cooperación y el Desarrollo Económicos (OCDE) y en otros mercados que mantenga disponible.  Toda esta información será de acceso público.</w:t>
      </w:r>
    </w:p>
    <w:p w:rsidR="00DC441C" w:rsidRDefault="00DC441C" w:rsidP="00DC441C">
      <w:pPr>
        <w:rPr>
          <w:rFonts w:eastAsia="Calibri" w:cs="Arial"/>
          <w:strike/>
          <w:szCs w:val="24"/>
          <w:lang w:val="es-ES"/>
        </w:rPr>
      </w:pPr>
    </w:p>
    <w:p w:rsidR="005B3E83" w:rsidRDefault="005B3E83" w:rsidP="00DC441C">
      <w:pPr>
        <w:rPr>
          <w:rFonts w:eastAsia="Calibri" w:cs="Arial"/>
          <w:strike/>
          <w:szCs w:val="24"/>
          <w:lang w:val="es-ES"/>
        </w:rPr>
      </w:pPr>
    </w:p>
    <w:p w:rsidR="005B3E83" w:rsidRDefault="005B3E83" w:rsidP="00DC441C">
      <w:pPr>
        <w:rPr>
          <w:rFonts w:eastAsia="Calibri" w:cs="Arial"/>
          <w:strike/>
          <w:szCs w:val="24"/>
          <w:lang w:val="es-ES"/>
        </w:rPr>
      </w:pPr>
    </w:p>
    <w:p w:rsidR="00DC441C" w:rsidRDefault="005B3E83" w:rsidP="00DC441C">
      <w:pPr>
        <w:rPr>
          <w:rFonts w:eastAsia="Calibri" w:cs="Arial"/>
          <w:szCs w:val="24"/>
          <w:lang w:val="es-ES"/>
        </w:rPr>
      </w:pPr>
      <w:r>
        <w:rPr>
          <w:rFonts w:eastAsia="Calibri" w:cs="Arial"/>
          <w:szCs w:val="24"/>
          <w:lang w:val="es-ES"/>
        </w:rPr>
        <w:lastRenderedPageBreak/>
        <w:t>ARTÍCULO 14-</w:t>
      </w:r>
      <w:r>
        <w:rPr>
          <w:rFonts w:eastAsia="Calibri" w:cs="Arial"/>
          <w:szCs w:val="24"/>
          <w:lang w:val="es-ES"/>
        </w:rPr>
        <w:tab/>
      </w:r>
      <w:r w:rsidR="00DC441C">
        <w:rPr>
          <w:rFonts w:eastAsia="Calibri" w:cs="Arial"/>
          <w:szCs w:val="24"/>
          <w:lang w:val="es-ES"/>
        </w:rPr>
        <w:t>Revisión periódica de las comisiones</w:t>
      </w:r>
    </w:p>
    <w:p w:rsidR="005B3E83" w:rsidRDefault="005B3E83"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El Banco Central de Costa Rica revisará las comisiones máximas autorizadas por concepto de comisión de adquirencia, intercambio y otras comisiones o cargos, con el propósito de ajustarlas de acuerdo con los principios detallados en esta ley.</w:t>
      </w:r>
    </w:p>
    <w:p w:rsidR="00DC441C" w:rsidRDefault="00DC441C"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Las revisiones ordinarias se realizarán al menos una vez al año, pudiendo realizar revisiones extraordinarias fundamentadas en estudios técnicos, en caso de que detecte desviaciones importantes en el cumplim</w:t>
      </w:r>
      <w:r w:rsidR="005B3E83">
        <w:rPr>
          <w:rFonts w:eastAsia="Calibri" w:cs="Arial"/>
          <w:szCs w:val="24"/>
          <w:lang w:val="es-ES"/>
        </w:rPr>
        <w:t>iento del objetivo de esta ley.</w:t>
      </w:r>
    </w:p>
    <w:p w:rsidR="00DC441C" w:rsidRDefault="00DC441C" w:rsidP="00DC441C">
      <w:pPr>
        <w:rPr>
          <w:rFonts w:eastAsia="Calibri" w:cs="Arial"/>
          <w:szCs w:val="24"/>
          <w:lang w:val="es-ES"/>
        </w:rPr>
      </w:pPr>
    </w:p>
    <w:p w:rsidR="00DC441C" w:rsidRDefault="00DC441C" w:rsidP="00DC441C">
      <w:pPr>
        <w:rPr>
          <w:rFonts w:eastAsia="Calibri" w:cs="Arial"/>
          <w:b/>
          <w:strike/>
          <w:szCs w:val="24"/>
          <w:lang w:val="es-ES"/>
        </w:rPr>
      </w:pPr>
      <w:r>
        <w:rPr>
          <w:rFonts w:eastAsia="Calibri" w:cs="Arial"/>
          <w:szCs w:val="24"/>
          <w:lang w:val="es-ES"/>
        </w:rPr>
        <w:t>Las nuevas comisiones máximas que establezca el Banco Central de Costa Rica entrarán a regir el 1° de enero de cada año, o conforme lo indique el Banco Central de Costa Rica en su resolución general, garantizando, en ambos casos, un período prudencial que les permita a los proveedores de servicio realizar los cambios tecnológicos necesarios para pasar de las comisiones vigentes a las comisiones máximas estable</w:t>
      </w:r>
      <w:r w:rsidR="005B3E83">
        <w:rPr>
          <w:rFonts w:eastAsia="Calibri" w:cs="Arial"/>
          <w:szCs w:val="24"/>
          <w:lang w:val="es-ES"/>
        </w:rPr>
        <w:t>cidas de acuerdo con esta ley.</w:t>
      </w:r>
    </w:p>
    <w:p w:rsidR="00912FEC" w:rsidRDefault="00912FEC" w:rsidP="00DC441C">
      <w:pPr>
        <w:rPr>
          <w:rFonts w:eastAsia="Calibri" w:cs="Arial"/>
          <w:szCs w:val="24"/>
          <w:lang w:val="es-ES"/>
        </w:rPr>
      </w:pPr>
    </w:p>
    <w:p w:rsidR="00DC441C" w:rsidRDefault="005B3E83" w:rsidP="00DC441C">
      <w:pPr>
        <w:rPr>
          <w:rFonts w:eastAsia="Calibri" w:cs="Arial"/>
          <w:szCs w:val="24"/>
          <w:lang w:val="es-ES"/>
        </w:rPr>
      </w:pPr>
      <w:r>
        <w:rPr>
          <w:rFonts w:eastAsia="Calibri" w:cs="Arial"/>
          <w:szCs w:val="24"/>
          <w:lang w:val="es-ES"/>
        </w:rPr>
        <w:t>ARTÍCULO 15-</w:t>
      </w:r>
      <w:r>
        <w:rPr>
          <w:rFonts w:eastAsia="Calibri" w:cs="Arial"/>
          <w:szCs w:val="24"/>
          <w:lang w:val="es-ES"/>
        </w:rPr>
        <w:tab/>
      </w:r>
      <w:r w:rsidR="00DC441C">
        <w:rPr>
          <w:rFonts w:eastAsia="Calibri" w:cs="Arial"/>
          <w:szCs w:val="24"/>
          <w:lang w:val="es-ES"/>
        </w:rPr>
        <w:t>Potestades regulatorias</w:t>
      </w:r>
    </w:p>
    <w:p w:rsidR="005B3E83" w:rsidRDefault="005B3E83"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El Banco Central de Costa Rica deberá emitir regulaciones para desarrollar las disposiciones de la presente ley, a las cuales deberán sujetarse los proveedores de servicios, afiliados y clientes.</w:t>
      </w:r>
    </w:p>
    <w:p w:rsidR="00DC441C" w:rsidRDefault="00DC441C"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La emisión de las regulaciones, y sus modificaciones, deberán publicarse en La Gaceta, incluyendo los motivos de su aplicación y otorgando un tiempo no mayor a dos meses a los participantes del sistema de tarjetas para que emprendan las acciones necesarias para su implementación y, de esta forma, garantizar la eficiencia, seguridad, y garantizando el menor costo posible sobre las transacc</w:t>
      </w:r>
      <w:r w:rsidR="005B3E83">
        <w:rPr>
          <w:rFonts w:eastAsia="Calibri" w:cs="Arial"/>
          <w:szCs w:val="24"/>
          <w:lang w:val="es-ES"/>
        </w:rPr>
        <w:t>iones con dispositivos de pago.</w:t>
      </w:r>
    </w:p>
    <w:p w:rsidR="00DC441C" w:rsidRDefault="00DC441C"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La regulación que emita el Banco Central de Costa Rica podrá contemplar, pero no limitado a, los siguientes aspectos:</w:t>
      </w:r>
    </w:p>
    <w:p w:rsidR="005B3E83" w:rsidRDefault="005B3E83" w:rsidP="00DC441C">
      <w:pPr>
        <w:rPr>
          <w:rFonts w:eastAsia="Calibri" w:cs="Arial"/>
          <w:szCs w:val="24"/>
          <w:lang w:val="es-ES"/>
        </w:rPr>
      </w:pPr>
    </w:p>
    <w:p w:rsidR="00DC441C" w:rsidRDefault="005B3E83" w:rsidP="001A3553">
      <w:pPr>
        <w:ind w:left="705" w:hanging="705"/>
        <w:rPr>
          <w:rFonts w:eastAsia="Calibri" w:cs="Arial"/>
          <w:szCs w:val="24"/>
          <w:lang w:val="es-ES"/>
        </w:rPr>
      </w:pPr>
      <w:r>
        <w:rPr>
          <w:rFonts w:eastAsia="Calibri" w:cs="Arial"/>
          <w:szCs w:val="24"/>
          <w:lang w:val="es-ES"/>
        </w:rPr>
        <w:t>a)</w:t>
      </w:r>
      <w:r>
        <w:rPr>
          <w:rFonts w:eastAsia="Calibri" w:cs="Arial"/>
          <w:szCs w:val="24"/>
          <w:lang w:val="es-ES"/>
        </w:rPr>
        <w:tab/>
      </w:r>
      <w:r w:rsidR="00DC441C">
        <w:rPr>
          <w:rFonts w:eastAsia="Calibri" w:cs="Arial"/>
          <w:szCs w:val="24"/>
          <w:lang w:val="es-ES"/>
        </w:rPr>
        <w:t>Transparencia de las condiciones y los requisitos de información aplicables a las transacc</w:t>
      </w:r>
      <w:r>
        <w:rPr>
          <w:rFonts w:eastAsia="Calibri" w:cs="Arial"/>
          <w:szCs w:val="24"/>
          <w:lang w:val="es-ES"/>
        </w:rPr>
        <w:t>iones con dispositivos de pago.</w:t>
      </w:r>
    </w:p>
    <w:p w:rsidR="005B3E83" w:rsidRDefault="005B3E83" w:rsidP="00DC441C">
      <w:pPr>
        <w:rPr>
          <w:rFonts w:eastAsia="Calibri" w:cs="Arial"/>
          <w:szCs w:val="24"/>
          <w:lang w:val="es-ES"/>
        </w:rPr>
      </w:pPr>
    </w:p>
    <w:p w:rsidR="00DC441C" w:rsidRDefault="00DC441C" w:rsidP="00DC441C">
      <w:pPr>
        <w:rPr>
          <w:rFonts w:eastAsia="Calibri" w:cs="Arial"/>
          <w:szCs w:val="24"/>
          <w:lang w:val="es-ES"/>
        </w:rPr>
      </w:pPr>
      <w:r>
        <w:rPr>
          <w:rFonts w:eastAsia="Calibri" w:cs="Arial"/>
          <w:szCs w:val="24"/>
          <w:lang w:val="es-ES"/>
        </w:rPr>
        <w:t>b</w:t>
      </w:r>
      <w:r w:rsidR="005B3E83">
        <w:rPr>
          <w:rFonts w:eastAsia="Calibri" w:cs="Arial"/>
          <w:szCs w:val="24"/>
          <w:lang w:val="es-ES"/>
        </w:rPr>
        <w:t>)</w:t>
      </w:r>
      <w:r w:rsidR="005B3E83">
        <w:rPr>
          <w:rFonts w:eastAsia="Calibri" w:cs="Arial"/>
          <w:szCs w:val="24"/>
          <w:lang w:val="es-ES"/>
        </w:rPr>
        <w:tab/>
      </w:r>
      <w:r>
        <w:rPr>
          <w:rFonts w:eastAsia="Calibri" w:cs="Arial"/>
          <w:szCs w:val="24"/>
          <w:lang w:val="es-ES"/>
        </w:rPr>
        <w:t>Elementos de acceso a información, no discriminación y gratuidad.</w:t>
      </w:r>
    </w:p>
    <w:p w:rsidR="005B3E83" w:rsidRDefault="005B3E83" w:rsidP="00DC441C">
      <w:pPr>
        <w:rPr>
          <w:rFonts w:eastAsia="Calibri" w:cs="Arial"/>
          <w:szCs w:val="24"/>
          <w:lang w:val="es-ES"/>
        </w:rPr>
      </w:pPr>
    </w:p>
    <w:p w:rsidR="00DC441C" w:rsidRDefault="005B3E83" w:rsidP="00DC441C">
      <w:pPr>
        <w:rPr>
          <w:rFonts w:eastAsia="Calibri" w:cs="Arial"/>
          <w:szCs w:val="24"/>
          <w:lang w:val="es-ES"/>
        </w:rPr>
      </w:pPr>
      <w:r>
        <w:rPr>
          <w:rFonts w:eastAsia="Calibri" w:cs="Arial"/>
          <w:szCs w:val="24"/>
          <w:lang w:val="es-ES"/>
        </w:rPr>
        <w:t>c)</w:t>
      </w:r>
      <w:r>
        <w:rPr>
          <w:rFonts w:eastAsia="Calibri" w:cs="Arial"/>
          <w:szCs w:val="24"/>
          <w:lang w:val="es-ES"/>
        </w:rPr>
        <w:tab/>
      </w:r>
      <w:r w:rsidR="00DC441C">
        <w:rPr>
          <w:rFonts w:eastAsia="Calibri" w:cs="Arial"/>
          <w:szCs w:val="24"/>
          <w:lang w:val="es-ES"/>
        </w:rPr>
        <w:t>Reglas y características de usabilidad de los dispositivos de pago.</w:t>
      </w:r>
    </w:p>
    <w:p w:rsidR="005B3E83" w:rsidRDefault="005B3E83" w:rsidP="00DC441C">
      <w:pPr>
        <w:rPr>
          <w:rFonts w:eastAsia="Calibri" w:cs="Arial"/>
          <w:szCs w:val="24"/>
          <w:lang w:val="es-ES"/>
        </w:rPr>
      </w:pPr>
    </w:p>
    <w:p w:rsidR="00DC441C" w:rsidRDefault="005B3E83" w:rsidP="001A3553">
      <w:pPr>
        <w:ind w:left="705" w:hanging="705"/>
        <w:rPr>
          <w:rFonts w:eastAsia="Calibri" w:cs="Arial"/>
          <w:szCs w:val="24"/>
          <w:lang w:val="es-ES"/>
        </w:rPr>
      </w:pPr>
      <w:r>
        <w:rPr>
          <w:rFonts w:eastAsia="Calibri" w:cs="Arial"/>
          <w:szCs w:val="24"/>
          <w:lang w:val="es-ES"/>
        </w:rPr>
        <w:t>d)</w:t>
      </w:r>
      <w:r>
        <w:rPr>
          <w:rFonts w:eastAsia="Calibri" w:cs="Arial"/>
          <w:szCs w:val="24"/>
          <w:lang w:val="es-ES"/>
        </w:rPr>
        <w:tab/>
      </w:r>
      <w:r w:rsidR="00DC441C">
        <w:rPr>
          <w:rFonts w:eastAsia="Calibri" w:cs="Arial"/>
          <w:szCs w:val="24"/>
          <w:lang w:val="es-ES"/>
        </w:rPr>
        <w:t>Ciclos de compensación y liquidación de fondos para transacciones con dispositivos de pago, incluyendo los tiempos de acreditación de fondos entre proveedores de servi</w:t>
      </w:r>
      <w:r>
        <w:rPr>
          <w:rFonts w:eastAsia="Calibri" w:cs="Arial"/>
          <w:szCs w:val="24"/>
          <w:lang w:val="es-ES"/>
        </w:rPr>
        <w:t>cios, sus afiliados y clientes.</w:t>
      </w:r>
    </w:p>
    <w:p w:rsidR="005B3E83" w:rsidRDefault="005B3E83" w:rsidP="00DC441C">
      <w:pPr>
        <w:rPr>
          <w:rFonts w:eastAsia="Calibri" w:cs="Arial"/>
          <w:szCs w:val="24"/>
          <w:lang w:val="es-ES"/>
        </w:rPr>
      </w:pPr>
    </w:p>
    <w:p w:rsidR="00DC441C" w:rsidRDefault="005B3E83" w:rsidP="00DC441C">
      <w:pPr>
        <w:rPr>
          <w:rFonts w:eastAsia="Calibri" w:cs="Arial"/>
          <w:szCs w:val="24"/>
          <w:lang w:val="es-ES"/>
        </w:rPr>
      </w:pPr>
      <w:r>
        <w:rPr>
          <w:rFonts w:eastAsia="Calibri" w:cs="Arial"/>
          <w:szCs w:val="24"/>
          <w:lang w:val="es-ES"/>
        </w:rPr>
        <w:t>e)</w:t>
      </w:r>
      <w:r>
        <w:rPr>
          <w:rFonts w:eastAsia="Calibri" w:cs="Arial"/>
          <w:szCs w:val="24"/>
          <w:lang w:val="es-ES"/>
        </w:rPr>
        <w:tab/>
      </w:r>
      <w:r w:rsidR="00DC441C">
        <w:rPr>
          <w:rFonts w:eastAsia="Calibri" w:cs="Arial"/>
          <w:szCs w:val="24"/>
          <w:lang w:val="es-ES"/>
        </w:rPr>
        <w:t>Devolución de fondos transferidos incorrectamente.</w:t>
      </w:r>
    </w:p>
    <w:p w:rsidR="005B3E83" w:rsidRDefault="005B3E83" w:rsidP="00DC441C">
      <w:pPr>
        <w:rPr>
          <w:rFonts w:eastAsia="Calibri" w:cs="Arial"/>
          <w:szCs w:val="24"/>
          <w:lang w:val="es-ES"/>
        </w:rPr>
      </w:pPr>
    </w:p>
    <w:p w:rsidR="00DC441C" w:rsidRDefault="005B3E83" w:rsidP="001A3553">
      <w:pPr>
        <w:ind w:left="705" w:hanging="705"/>
        <w:rPr>
          <w:rFonts w:eastAsia="Calibri" w:cs="Arial"/>
          <w:szCs w:val="24"/>
          <w:lang w:val="es-ES"/>
        </w:rPr>
      </w:pPr>
      <w:r>
        <w:rPr>
          <w:rFonts w:eastAsia="Calibri" w:cs="Arial"/>
          <w:szCs w:val="24"/>
          <w:lang w:val="es-ES"/>
        </w:rPr>
        <w:lastRenderedPageBreak/>
        <w:t>f)</w:t>
      </w:r>
      <w:r>
        <w:rPr>
          <w:rFonts w:eastAsia="Calibri" w:cs="Arial"/>
          <w:szCs w:val="24"/>
          <w:lang w:val="es-ES"/>
        </w:rPr>
        <w:tab/>
      </w:r>
      <w:r w:rsidR="00DC441C">
        <w:rPr>
          <w:rFonts w:eastAsia="Calibri" w:cs="Arial"/>
          <w:szCs w:val="24"/>
          <w:lang w:val="es-ES"/>
        </w:rPr>
        <w:t>Estándares de autenticación y ejecución de las transacciones con dispositivos de pago.</w:t>
      </w:r>
    </w:p>
    <w:p w:rsidR="005B3E83" w:rsidRDefault="005B3E83" w:rsidP="00DC441C">
      <w:pPr>
        <w:rPr>
          <w:rFonts w:eastAsia="Calibri" w:cs="Arial"/>
          <w:szCs w:val="24"/>
          <w:lang w:val="es-ES"/>
        </w:rPr>
      </w:pPr>
    </w:p>
    <w:p w:rsidR="00DC441C" w:rsidRDefault="005B3E83" w:rsidP="001A3553">
      <w:pPr>
        <w:ind w:left="705" w:hanging="705"/>
        <w:rPr>
          <w:rFonts w:eastAsia="Calibri" w:cs="Arial"/>
          <w:szCs w:val="24"/>
          <w:lang w:val="es-ES"/>
        </w:rPr>
      </w:pPr>
      <w:r>
        <w:rPr>
          <w:rFonts w:eastAsia="Calibri" w:cs="Arial"/>
          <w:szCs w:val="24"/>
          <w:lang w:val="es-ES"/>
        </w:rPr>
        <w:t>g)</w:t>
      </w:r>
      <w:r>
        <w:rPr>
          <w:rFonts w:eastAsia="Calibri" w:cs="Arial"/>
          <w:szCs w:val="24"/>
          <w:lang w:val="es-ES"/>
        </w:rPr>
        <w:tab/>
      </w:r>
      <w:r w:rsidR="00DC441C">
        <w:rPr>
          <w:rFonts w:eastAsia="Calibri" w:cs="Arial"/>
          <w:szCs w:val="24"/>
          <w:lang w:val="es-ES"/>
        </w:rPr>
        <w:t>Requisitos tecnológicos, técnicos y comerciales (incluyendo la forma de prestación de los servicios) sobre proveedores de servicios.</w:t>
      </w:r>
    </w:p>
    <w:p w:rsidR="005B3E83" w:rsidRDefault="005B3E83" w:rsidP="00DC441C">
      <w:pPr>
        <w:rPr>
          <w:rFonts w:eastAsia="Calibri" w:cs="Arial"/>
          <w:szCs w:val="24"/>
          <w:lang w:val="es-ES"/>
        </w:rPr>
      </w:pPr>
    </w:p>
    <w:p w:rsidR="00DC441C" w:rsidRDefault="005B3E83" w:rsidP="00DC441C">
      <w:pPr>
        <w:rPr>
          <w:rFonts w:eastAsia="Calibri" w:cs="Arial"/>
          <w:szCs w:val="24"/>
          <w:lang w:val="es-ES"/>
        </w:rPr>
      </w:pPr>
      <w:r>
        <w:rPr>
          <w:rFonts w:eastAsia="Calibri" w:cs="Arial"/>
          <w:szCs w:val="24"/>
          <w:lang w:val="es-ES"/>
        </w:rPr>
        <w:t>h)</w:t>
      </w:r>
      <w:r>
        <w:rPr>
          <w:rFonts w:eastAsia="Calibri" w:cs="Arial"/>
          <w:szCs w:val="24"/>
          <w:lang w:val="es-ES"/>
        </w:rPr>
        <w:tab/>
      </w:r>
      <w:r w:rsidR="00DC441C">
        <w:rPr>
          <w:rFonts w:eastAsia="Calibri" w:cs="Arial"/>
          <w:szCs w:val="24"/>
          <w:lang w:val="es-ES"/>
        </w:rPr>
        <w:t>Normas de interoperabilidad para los sistemas de tarjetas.</w:t>
      </w:r>
    </w:p>
    <w:p w:rsidR="005B3E83" w:rsidRDefault="005B3E83" w:rsidP="00DC441C">
      <w:pPr>
        <w:rPr>
          <w:rFonts w:eastAsia="Calibri" w:cs="Arial"/>
          <w:szCs w:val="24"/>
          <w:lang w:val="es-ES"/>
        </w:rPr>
      </w:pPr>
    </w:p>
    <w:p w:rsidR="00DC441C" w:rsidRDefault="005B3E83" w:rsidP="001A3553">
      <w:pPr>
        <w:ind w:left="705" w:hanging="705"/>
        <w:rPr>
          <w:rFonts w:eastAsia="Calibri" w:cs="Arial"/>
          <w:szCs w:val="24"/>
          <w:lang w:val="es-ES"/>
        </w:rPr>
      </w:pPr>
      <w:r>
        <w:rPr>
          <w:rFonts w:eastAsia="Calibri" w:cs="Arial"/>
          <w:szCs w:val="24"/>
          <w:lang w:val="es-ES"/>
        </w:rPr>
        <w:t>i)</w:t>
      </w:r>
      <w:r>
        <w:rPr>
          <w:rFonts w:eastAsia="Calibri" w:cs="Arial"/>
          <w:szCs w:val="24"/>
          <w:lang w:val="es-ES"/>
        </w:rPr>
        <w:tab/>
      </w:r>
      <w:r w:rsidR="00DC441C">
        <w:rPr>
          <w:rFonts w:eastAsia="Calibri" w:cs="Arial"/>
          <w:szCs w:val="24"/>
          <w:lang w:val="es-ES"/>
        </w:rPr>
        <w:t>Obligatoriedad de liquidación de operaciones en el Banco Central de Costa Rica.</w:t>
      </w:r>
    </w:p>
    <w:p w:rsidR="005B3E83" w:rsidRDefault="005B3E83" w:rsidP="00DC441C">
      <w:pPr>
        <w:rPr>
          <w:rFonts w:eastAsia="Calibri" w:cs="Arial"/>
          <w:szCs w:val="24"/>
          <w:lang w:val="es-ES"/>
        </w:rPr>
      </w:pPr>
    </w:p>
    <w:p w:rsidR="00DC441C" w:rsidRDefault="00DC441C" w:rsidP="001A3553">
      <w:pPr>
        <w:spacing w:after="200"/>
        <w:ind w:left="705" w:hanging="705"/>
        <w:rPr>
          <w:rFonts w:eastAsia="Calibri" w:cs="Arial"/>
          <w:szCs w:val="24"/>
          <w:lang w:val="es-ES"/>
        </w:rPr>
      </w:pPr>
      <w:r>
        <w:rPr>
          <w:rFonts w:eastAsia="Calibri" w:cs="Arial"/>
          <w:szCs w:val="24"/>
          <w:lang w:val="es-ES"/>
        </w:rPr>
        <w:t>j</w:t>
      </w:r>
      <w:r w:rsidR="005B3E83">
        <w:rPr>
          <w:rFonts w:eastAsia="Calibri" w:cs="Arial"/>
          <w:szCs w:val="24"/>
          <w:lang w:val="es-ES"/>
        </w:rPr>
        <w:t>)</w:t>
      </w:r>
      <w:r w:rsidR="005B3E83">
        <w:rPr>
          <w:rFonts w:eastAsia="Calibri" w:cs="Arial"/>
          <w:szCs w:val="24"/>
          <w:lang w:val="es-ES"/>
        </w:rPr>
        <w:tab/>
      </w:r>
      <w:r>
        <w:rPr>
          <w:rFonts w:eastAsia="Calibri" w:cs="Arial"/>
          <w:szCs w:val="24"/>
          <w:lang w:val="es-ES"/>
        </w:rPr>
        <w:t>Cualquier otro elemento que razonablemente permita al Banco Central de Costa Rica garantizar la eficiencia y seguridad de los sistemas de tarjetas.</w:t>
      </w:r>
    </w:p>
    <w:p w:rsidR="00912FEC" w:rsidRDefault="00912FEC" w:rsidP="00DC441C">
      <w:pPr>
        <w:rPr>
          <w:rFonts w:eastAsia="Calibri" w:cs="Arial"/>
          <w:szCs w:val="24"/>
          <w:lang w:val="es-ES"/>
        </w:rPr>
      </w:pPr>
    </w:p>
    <w:p w:rsidR="00DC441C" w:rsidRDefault="005B3E83" w:rsidP="00DC441C">
      <w:pPr>
        <w:rPr>
          <w:rFonts w:eastAsia="Calibri" w:cs="Arial"/>
          <w:szCs w:val="24"/>
          <w:lang w:val="es-ES"/>
        </w:rPr>
      </w:pPr>
      <w:r>
        <w:rPr>
          <w:rFonts w:eastAsia="Calibri" w:cs="Arial"/>
          <w:szCs w:val="24"/>
          <w:lang w:val="es-ES"/>
        </w:rPr>
        <w:t>ARTÍCULO 16-</w:t>
      </w:r>
      <w:r>
        <w:rPr>
          <w:rFonts w:eastAsia="Calibri" w:cs="Arial"/>
          <w:szCs w:val="24"/>
          <w:lang w:val="es-ES"/>
        </w:rPr>
        <w:tab/>
      </w:r>
      <w:r w:rsidR="00DC441C">
        <w:rPr>
          <w:rFonts w:eastAsia="Calibri" w:cs="Arial"/>
          <w:szCs w:val="24"/>
          <w:lang w:val="es-ES"/>
        </w:rPr>
        <w:t>Procedimientos para la determinación de comisiones o cargos máximos establecidos en esta ley</w:t>
      </w:r>
    </w:p>
    <w:p w:rsidR="005B3E83" w:rsidRDefault="005B3E83" w:rsidP="00DC441C">
      <w:pPr>
        <w:rPr>
          <w:rFonts w:eastAsia="Calibri" w:cs="Arial"/>
          <w:szCs w:val="24"/>
          <w:lang w:val="es-ES"/>
        </w:rPr>
      </w:pPr>
    </w:p>
    <w:p w:rsidR="00DC441C" w:rsidRDefault="005B3E83" w:rsidP="001A3553">
      <w:pPr>
        <w:ind w:left="705" w:hanging="705"/>
        <w:rPr>
          <w:rFonts w:eastAsia="Calibri" w:cs="Arial"/>
          <w:szCs w:val="24"/>
          <w:lang w:val="es-ES"/>
        </w:rPr>
      </w:pPr>
      <w:r>
        <w:rPr>
          <w:rFonts w:eastAsia="Calibri" w:cs="Arial"/>
          <w:szCs w:val="24"/>
          <w:lang w:val="es-ES"/>
        </w:rPr>
        <w:t>a)</w:t>
      </w:r>
      <w:r>
        <w:rPr>
          <w:rFonts w:eastAsia="Calibri" w:cs="Arial"/>
          <w:szCs w:val="24"/>
          <w:lang w:val="es-ES"/>
        </w:rPr>
        <w:tab/>
      </w:r>
      <w:r w:rsidR="00DC441C">
        <w:rPr>
          <w:rFonts w:eastAsia="Calibri" w:cs="Arial"/>
          <w:szCs w:val="24"/>
          <w:lang w:val="es-ES"/>
        </w:rPr>
        <w:t>Para cada fijación, el Banco Central de Costa Rica (BCCR) realizará los requerimientos de información, de conformidad con lo establecido en el artículo 5 de esta ley.</w:t>
      </w:r>
    </w:p>
    <w:p w:rsidR="005B3E83" w:rsidRDefault="005B3E83" w:rsidP="00DC441C">
      <w:pPr>
        <w:rPr>
          <w:rFonts w:eastAsia="Calibri" w:cs="Arial"/>
          <w:szCs w:val="24"/>
          <w:lang w:val="es-ES"/>
        </w:rPr>
      </w:pPr>
    </w:p>
    <w:p w:rsidR="00DC441C" w:rsidRDefault="00DC441C" w:rsidP="001A3553">
      <w:pPr>
        <w:ind w:left="705" w:hanging="705"/>
        <w:rPr>
          <w:rFonts w:eastAsia="Calibri" w:cs="Arial"/>
          <w:szCs w:val="24"/>
          <w:lang w:val="es-ES"/>
        </w:rPr>
      </w:pPr>
      <w:r>
        <w:rPr>
          <w:rFonts w:eastAsia="Calibri" w:cs="Arial"/>
          <w:szCs w:val="24"/>
          <w:lang w:val="es-ES"/>
        </w:rPr>
        <w:t>b</w:t>
      </w:r>
      <w:r w:rsidR="005B3E83">
        <w:rPr>
          <w:rFonts w:eastAsia="Calibri" w:cs="Arial"/>
          <w:szCs w:val="24"/>
          <w:lang w:val="es-ES"/>
        </w:rPr>
        <w:t>)</w:t>
      </w:r>
      <w:r w:rsidR="005B3E83">
        <w:rPr>
          <w:rFonts w:eastAsia="Calibri" w:cs="Arial"/>
          <w:szCs w:val="24"/>
          <w:lang w:val="es-ES"/>
        </w:rPr>
        <w:tab/>
      </w:r>
      <w:r>
        <w:rPr>
          <w:rFonts w:eastAsia="Calibri" w:cs="Arial"/>
          <w:szCs w:val="24"/>
          <w:lang w:val="es-ES"/>
        </w:rPr>
        <w:t>Una vez cumplido lo anterior, el Banco Central de Costa Rica (BCCR) realizará un estudio para determinar las comisiones máximas, de conformidad con lo establecido en los artículos 1, 4 y 13 de esta ley.</w:t>
      </w:r>
    </w:p>
    <w:p w:rsidR="005B3E83" w:rsidRDefault="005B3E83" w:rsidP="00DC441C">
      <w:pPr>
        <w:rPr>
          <w:rFonts w:eastAsia="Calibri" w:cs="Arial"/>
          <w:szCs w:val="24"/>
          <w:lang w:val="es-ES"/>
        </w:rPr>
      </w:pPr>
    </w:p>
    <w:p w:rsidR="00DC441C" w:rsidRDefault="005B3E83" w:rsidP="001A3553">
      <w:pPr>
        <w:ind w:left="705" w:hanging="705"/>
        <w:rPr>
          <w:rFonts w:eastAsia="Calibri" w:cs="Arial"/>
          <w:szCs w:val="24"/>
          <w:lang w:val="es-ES"/>
        </w:rPr>
      </w:pPr>
      <w:r>
        <w:rPr>
          <w:rFonts w:eastAsia="Calibri" w:cs="Arial"/>
          <w:szCs w:val="24"/>
          <w:lang w:val="es-ES"/>
        </w:rPr>
        <w:t>c)</w:t>
      </w:r>
      <w:r>
        <w:rPr>
          <w:rFonts w:eastAsia="Calibri" w:cs="Arial"/>
          <w:szCs w:val="24"/>
          <w:lang w:val="es-ES"/>
        </w:rPr>
        <w:tab/>
      </w:r>
      <w:r w:rsidR="00DC441C">
        <w:rPr>
          <w:rFonts w:eastAsia="Calibri" w:cs="Arial"/>
          <w:szCs w:val="24"/>
          <w:lang w:val="es-ES"/>
        </w:rPr>
        <w:t>Una vez cumplido lo anterior, el Banco Central de Costa Rica (BCCR) deberá realizar un proceso de consulta pública del estudio, de conformidad con lo establecido en la Ley 6227, Ley General de la Administración Pública, de 2 de mayo de 1978, y deberá comunicar al Ministerio de Economía, Industria y Comercio (MEIC) las comisiones o cargos máximos determinados, el estudio realizado, la metodología empleada y la documentación de respaldo requerida.</w:t>
      </w:r>
    </w:p>
    <w:p w:rsidR="005B3E83" w:rsidRDefault="005B3E83" w:rsidP="00DC441C">
      <w:pPr>
        <w:rPr>
          <w:rFonts w:eastAsia="Calibri" w:cs="Arial"/>
          <w:szCs w:val="24"/>
          <w:lang w:val="es-ES"/>
        </w:rPr>
      </w:pPr>
    </w:p>
    <w:p w:rsidR="00DC441C" w:rsidRDefault="00DC441C" w:rsidP="001A3553">
      <w:pPr>
        <w:ind w:left="705"/>
        <w:rPr>
          <w:rFonts w:eastAsia="Calibri" w:cs="Arial"/>
          <w:szCs w:val="24"/>
          <w:lang w:val="es-ES"/>
        </w:rPr>
      </w:pPr>
      <w:r>
        <w:rPr>
          <w:rFonts w:eastAsia="Calibri" w:cs="Arial"/>
          <w:szCs w:val="24"/>
          <w:lang w:val="es-ES"/>
        </w:rPr>
        <w:t>El Ministerio de Economía, Industria y Comercio (MEIC) deberá emitir su criterio dentro del plazo establecido, el cual no será vinculante para la determinación de las comisiones y cargos máximos.</w:t>
      </w:r>
      <w:r w:rsidR="001A3553">
        <w:rPr>
          <w:rFonts w:eastAsia="Calibri" w:cs="Arial"/>
          <w:szCs w:val="24"/>
          <w:lang w:val="es-ES"/>
        </w:rPr>
        <w:t xml:space="preserve"> </w:t>
      </w:r>
      <w:r>
        <w:rPr>
          <w:rFonts w:eastAsia="Calibri" w:cs="Arial"/>
          <w:szCs w:val="24"/>
          <w:lang w:val="es-ES"/>
        </w:rPr>
        <w:t xml:space="preserve"> Si el MEIC omite comunicar su criterio dentro del plazo establecido, se considerará que no tiene objeciones.</w:t>
      </w:r>
    </w:p>
    <w:p w:rsidR="001A3553" w:rsidRDefault="001A3553" w:rsidP="00DC441C">
      <w:pPr>
        <w:rPr>
          <w:rFonts w:eastAsia="Calibri" w:cs="Arial"/>
          <w:szCs w:val="24"/>
          <w:lang w:val="es-ES"/>
        </w:rPr>
      </w:pPr>
    </w:p>
    <w:p w:rsidR="00DC441C" w:rsidRDefault="001A3553" w:rsidP="001A3553">
      <w:pPr>
        <w:ind w:left="705" w:hanging="705"/>
        <w:rPr>
          <w:rFonts w:eastAsia="Calibri" w:cs="Arial"/>
          <w:szCs w:val="24"/>
          <w:lang w:val="es-ES"/>
        </w:rPr>
      </w:pPr>
      <w:r>
        <w:rPr>
          <w:rFonts w:eastAsia="Calibri" w:cs="Arial"/>
          <w:szCs w:val="24"/>
          <w:lang w:val="es-ES"/>
        </w:rPr>
        <w:t>d)</w:t>
      </w:r>
      <w:r>
        <w:rPr>
          <w:rFonts w:eastAsia="Calibri" w:cs="Arial"/>
          <w:szCs w:val="24"/>
          <w:lang w:val="es-ES"/>
        </w:rPr>
        <w:tab/>
      </w:r>
      <w:r w:rsidR="00DC441C">
        <w:rPr>
          <w:rFonts w:eastAsia="Calibri" w:cs="Arial"/>
          <w:szCs w:val="24"/>
          <w:lang w:val="es-ES"/>
        </w:rPr>
        <w:t>Recibida la información del Ministerio de Economía, Industria y Comercio (MEIC), el Banco Central de Costa Rica (BCCR) efectuará los ajustes que correspondan, responderá a las observaciones indicadas y publicará las comisiones y</w:t>
      </w:r>
      <w:r w:rsidR="00912FEC">
        <w:rPr>
          <w:rFonts w:eastAsia="Calibri" w:cs="Arial"/>
          <w:szCs w:val="24"/>
          <w:lang w:val="es-ES"/>
        </w:rPr>
        <w:t xml:space="preserve"> los</w:t>
      </w:r>
      <w:r w:rsidR="00DC441C">
        <w:rPr>
          <w:rFonts w:eastAsia="Calibri" w:cs="Arial"/>
          <w:szCs w:val="24"/>
          <w:lang w:val="es-ES"/>
        </w:rPr>
        <w:t xml:space="preserve"> cargos máximos determinados.</w:t>
      </w:r>
    </w:p>
    <w:p w:rsidR="001A3553" w:rsidRDefault="001A3553" w:rsidP="00DC441C">
      <w:pPr>
        <w:rPr>
          <w:rFonts w:eastAsia="Calibri" w:cs="Arial"/>
          <w:szCs w:val="24"/>
          <w:lang w:val="es-ES"/>
        </w:rPr>
      </w:pPr>
    </w:p>
    <w:p w:rsidR="00DC441C" w:rsidRDefault="001A3553" w:rsidP="001A3553">
      <w:pPr>
        <w:ind w:left="705" w:hanging="705"/>
        <w:rPr>
          <w:rFonts w:eastAsia="Calibri" w:cs="Arial"/>
          <w:b/>
          <w:sz w:val="22"/>
          <w:lang w:val="es-ES"/>
        </w:rPr>
      </w:pPr>
      <w:r>
        <w:rPr>
          <w:rFonts w:eastAsia="Calibri" w:cs="Arial"/>
          <w:szCs w:val="24"/>
          <w:lang w:val="es-ES"/>
        </w:rPr>
        <w:t>e)</w:t>
      </w:r>
      <w:r>
        <w:rPr>
          <w:rFonts w:eastAsia="Calibri" w:cs="Arial"/>
          <w:szCs w:val="24"/>
          <w:lang w:val="es-ES"/>
        </w:rPr>
        <w:tab/>
      </w:r>
      <w:r w:rsidR="00DC441C">
        <w:rPr>
          <w:rFonts w:eastAsia="Calibri" w:cs="Arial"/>
          <w:szCs w:val="24"/>
          <w:lang w:val="es-ES"/>
        </w:rPr>
        <w:t xml:space="preserve">El Banco Central de </w:t>
      </w:r>
      <w:r w:rsidR="00701AEA">
        <w:rPr>
          <w:rFonts w:eastAsia="Calibri" w:cs="Arial"/>
          <w:szCs w:val="24"/>
          <w:lang w:val="es-ES"/>
        </w:rPr>
        <w:t>C</w:t>
      </w:r>
      <w:r w:rsidR="00DC441C">
        <w:rPr>
          <w:rFonts w:eastAsia="Calibri" w:cs="Arial"/>
          <w:szCs w:val="24"/>
          <w:lang w:val="es-ES"/>
        </w:rPr>
        <w:t>osta Rica (BCCR) deberá otorgar a los emisores el tiempo que se establecerá por la vía reglamentaria, para realizar los cambios tecnológicos necesarios para ajustarse a las comisiones y cargos nuevos</w:t>
      </w:r>
      <w:r>
        <w:rPr>
          <w:rFonts w:eastAsia="Calibri" w:cs="Arial"/>
          <w:b/>
          <w:sz w:val="22"/>
          <w:lang w:val="es-ES"/>
        </w:rPr>
        <w:t>.</w:t>
      </w:r>
    </w:p>
    <w:p w:rsidR="00DC441C" w:rsidRDefault="001A3553" w:rsidP="00DC441C">
      <w:pPr>
        <w:rPr>
          <w:rFonts w:eastAsia="Calibri" w:cs="Arial"/>
          <w:szCs w:val="24"/>
          <w:lang w:val="es-ES"/>
        </w:rPr>
      </w:pPr>
      <w:r>
        <w:rPr>
          <w:rFonts w:eastAsia="Calibri" w:cs="Arial"/>
          <w:szCs w:val="24"/>
          <w:lang w:val="es-ES"/>
        </w:rPr>
        <w:lastRenderedPageBreak/>
        <w:t>TRANSITORIO ÚNICO-</w:t>
      </w:r>
      <w:r>
        <w:rPr>
          <w:rFonts w:eastAsia="Calibri" w:cs="Arial"/>
          <w:szCs w:val="24"/>
          <w:lang w:val="es-ES"/>
        </w:rPr>
        <w:tab/>
      </w:r>
      <w:r w:rsidR="00DC441C">
        <w:rPr>
          <w:rFonts w:eastAsia="Calibri" w:cs="Arial"/>
          <w:szCs w:val="24"/>
          <w:lang w:val="es-ES"/>
        </w:rPr>
        <w:t>El Banco Central de Costa Rica deberá reglamentar y realizar la primera fijación de comisiones y cargos máximos, así como su correspondiente publicación, de conformidad con lo establecido en la presente ley, dentro de un período máximo de seis meses, contado a partir de su entrada en vigencia.</w:t>
      </w:r>
    </w:p>
    <w:p w:rsidR="00DC441C" w:rsidRDefault="00DC441C" w:rsidP="00DC441C">
      <w:pPr>
        <w:rPr>
          <w:rFonts w:eastAsia="Calibri" w:cs="Arial"/>
          <w:szCs w:val="24"/>
          <w:lang w:val="es-ES"/>
        </w:rPr>
      </w:pPr>
    </w:p>
    <w:p w:rsidR="00DC441C" w:rsidRDefault="00DC441C" w:rsidP="00DC441C">
      <w:pPr>
        <w:spacing w:after="200"/>
        <w:rPr>
          <w:rFonts w:eastAsia="Calibri" w:cs="Arial"/>
          <w:szCs w:val="24"/>
          <w:lang w:val="es-ES"/>
        </w:rPr>
      </w:pPr>
      <w:r>
        <w:rPr>
          <w:rFonts w:eastAsia="Calibri" w:cs="Arial"/>
          <w:szCs w:val="24"/>
          <w:lang w:val="es-ES"/>
        </w:rPr>
        <w:t>Para esta primera fijación de comisiones y cargos máximos, el Banco Central de Costa Rica deberá otorgar a los emisores un período hasta de dos meses que les permita realizar los cambios tecnológicos necesarios, para pasar de las comisiones vigentes a las nuevas comisiones máximas y cargos establecidos de acuerdo con esta ley.</w:t>
      </w:r>
    </w:p>
    <w:p w:rsidR="00DC441C" w:rsidRDefault="00DC441C" w:rsidP="00DC441C">
      <w:pPr>
        <w:rPr>
          <w:rFonts w:eastAsia="Calibri" w:cs="Arial"/>
          <w:b/>
          <w:sz w:val="22"/>
          <w:lang w:val="es-ES"/>
        </w:rPr>
      </w:pPr>
    </w:p>
    <w:p w:rsidR="00DC441C" w:rsidRDefault="00DC441C" w:rsidP="00DC441C">
      <w:pPr>
        <w:rPr>
          <w:rFonts w:eastAsia="Calibri" w:cs="Arial"/>
          <w:szCs w:val="24"/>
          <w:lang w:val="es-ES"/>
        </w:rPr>
      </w:pPr>
      <w:r>
        <w:rPr>
          <w:rFonts w:eastAsia="Calibri" w:cs="Arial"/>
          <w:szCs w:val="24"/>
          <w:lang w:val="es-ES"/>
        </w:rPr>
        <w:t>R</w:t>
      </w:r>
      <w:r w:rsidR="001A3553">
        <w:rPr>
          <w:rFonts w:eastAsia="Calibri" w:cs="Arial"/>
          <w:szCs w:val="24"/>
          <w:lang w:val="es-ES"/>
        </w:rPr>
        <w:t>ige a partir de su publicación.</w:t>
      </w:r>
    </w:p>
    <w:p w:rsidR="001A3553" w:rsidRDefault="001A3553" w:rsidP="00DC441C">
      <w:pPr>
        <w:rPr>
          <w:rFonts w:eastAsia="Calibri" w:cs="Arial"/>
          <w:szCs w:val="24"/>
          <w:lang w:val="es-ES"/>
        </w:rPr>
      </w:pPr>
    </w:p>
    <w:p w:rsidR="001A3553" w:rsidRDefault="001A3553" w:rsidP="00DC441C">
      <w:pPr>
        <w:rPr>
          <w:rFonts w:eastAsia="Calibri" w:cs="Arial"/>
          <w:szCs w:val="24"/>
          <w:lang w:val="es-ES"/>
        </w:rPr>
      </w:pPr>
    </w:p>
    <w:p w:rsidR="001A3553" w:rsidRDefault="001A3553" w:rsidP="00DC441C">
      <w:pPr>
        <w:rPr>
          <w:rFonts w:eastAsia="Calibri" w:cs="Arial"/>
          <w:szCs w:val="24"/>
          <w:lang w:val="es-ES"/>
        </w:rPr>
      </w:pPr>
    </w:p>
    <w:p w:rsidR="001A3553" w:rsidRPr="00991DCD" w:rsidRDefault="001A3553" w:rsidP="001A3553">
      <w:pPr>
        <w:contextualSpacing w:val="0"/>
        <w:rPr>
          <w:rFonts w:eastAsia="Calibri" w:cs="Arial"/>
        </w:rPr>
      </w:pPr>
      <w:r w:rsidRPr="00991DCD">
        <w:rPr>
          <w:rFonts w:eastAsia="Calibri" w:cs="Arial"/>
        </w:rPr>
        <w:t>ASAMBLEA LEGIS</w:t>
      </w:r>
      <w:r>
        <w:rPr>
          <w:rFonts w:eastAsia="Calibri" w:cs="Arial"/>
        </w:rPr>
        <w:t>LATIVA-</w:t>
      </w:r>
      <w:r>
        <w:rPr>
          <w:rFonts w:eastAsia="Calibri" w:cs="Arial"/>
        </w:rPr>
        <w:tab/>
        <w:t>Aprobado a los veintiún</w:t>
      </w:r>
      <w:r w:rsidRPr="00991DCD">
        <w:rPr>
          <w:rFonts w:eastAsia="Calibri" w:cs="Arial"/>
        </w:rPr>
        <w:t xml:space="preserve"> días del</w:t>
      </w:r>
      <w:r>
        <w:rPr>
          <w:rFonts w:eastAsia="Calibri" w:cs="Arial"/>
        </w:rPr>
        <w:t xml:space="preserve"> mes de marzo del año dos mil veinte</w:t>
      </w:r>
      <w:r w:rsidRPr="00991DCD">
        <w:rPr>
          <w:rFonts w:eastAsia="Calibri" w:cs="Arial"/>
        </w:rPr>
        <w:t>.</w:t>
      </w:r>
    </w:p>
    <w:p w:rsidR="001A3553" w:rsidRPr="00991DCD" w:rsidRDefault="001A3553" w:rsidP="001A3553">
      <w:pPr>
        <w:contextualSpacing w:val="0"/>
        <w:rPr>
          <w:rFonts w:eastAsia="Calibri" w:cs="Arial"/>
        </w:rPr>
      </w:pPr>
    </w:p>
    <w:p w:rsidR="001A3553" w:rsidRDefault="001A3553" w:rsidP="001A3553">
      <w:pPr>
        <w:contextualSpacing w:val="0"/>
        <w:jc w:val="center"/>
        <w:rPr>
          <w:rFonts w:eastAsia="Calibri" w:cs="Arial"/>
        </w:rPr>
      </w:pPr>
    </w:p>
    <w:p w:rsidR="001A3553" w:rsidRDefault="001A3553" w:rsidP="001A3553">
      <w:pPr>
        <w:contextualSpacing w:val="0"/>
        <w:jc w:val="center"/>
        <w:rPr>
          <w:rFonts w:eastAsia="Calibri" w:cs="Arial"/>
        </w:rPr>
      </w:pPr>
    </w:p>
    <w:p w:rsidR="001A3553" w:rsidRPr="00991DCD" w:rsidRDefault="001A3553" w:rsidP="001A3553">
      <w:pPr>
        <w:contextualSpacing w:val="0"/>
        <w:jc w:val="center"/>
        <w:rPr>
          <w:rFonts w:eastAsia="Calibri" w:cs="Arial"/>
        </w:rPr>
      </w:pPr>
    </w:p>
    <w:p w:rsidR="001A3553" w:rsidRPr="00991DCD" w:rsidRDefault="001A3553" w:rsidP="001A3553">
      <w:pPr>
        <w:contextualSpacing w:val="0"/>
        <w:jc w:val="center"/>
        <w:rPr>
          <w:rFonts w:eastAsia="Calibri" w:cs="Arial"/>
        </w:rPr>
      </w:pPr>
    </w:p>
    <w:p w:rsidR="001A3553" w:rsidRPr="00991DCD" w:rsidRDefault="001A3553" w:rsidP="001A3553">
      <w:pPr>
        <w:contextualSpacing w:val="0"/>
        <w:jc w:val="center"/>
        <w:rPr>
          <w:rFonts w:eastAsia="Calibri" w:cs="Arial"/>
        </w:rPr>
      </w:pPr>
    </w:p>
    <w:p w:rsidR="001A3553" w:rsidRPr="00991DCD" w:rsidRDefault="001A3553" w:rsidP="001A3553">
      <w:pPr>
        <w:contextualSpacing w:val="0"/>
        <w:jc w:val="center"/>
        <w:rPr>
          <w:rFonts w:eastAsia="Calibri" w:cs="Arial"/>
        </w:rPr>
      </w:pPr>
      <w:r w:rsidRPr="00991DCD">
        <w:rPr>
          <w:rFonts w:eastAsia="Calibri" w:cs="Arial"/>
        </w:rPr>
        <w:t>COMUNÍCASE AL PODER EJECUTIVO</w:t>
      </w:r>
    </w:p>
    <w:p w:rsidR="001A3553" w:rsidRPr="00991DCD" w:rsidRDefault="001A3553" w:rsidP="001A3553">
      <w:pPr>
        <w:contextualSpacing w:val="0"/>
        <w:jc w:val="center"/>
        <w:rPr>
          <w:rFonts w:eastAsia="Calibri" w:cs="Arial"/>
        </w:rPr>
      </w:pPr>
    </w:p>
    <w:p w:rsidR="001A3553" w:rsidRDefault="001A3553" w:rsidP="001A3553">
      <w:pPr>
        <w:contextualSpacing w:val="0"/>
        <w:jc w:val="center"/>
        <w:rPr>
          <w:rFonts w:eastAsia="Calibri" w:cs="Arial"/>
        </w:rPr>
      </w:pPr>
    </w:p>
    <w:p w:rsidR="001A3553" w:rsidRDefault="001A3553" w:rsidP="001A3553">
      <w:pPr>
        <w:contextualSpacing w:val="0"/>
        <w:jc w:val="center"/>
        <w:rPr>
          <w:rFonts w:eastAsia="Calibri" w:cs="Arial"/>
        </w:rPr>
      </w:pPr>
    </w:p>
    <w:p w:rsidR="001A3553" w:rsidRDefault="001A3553" w:rsidP="001A3553">
      <w:pPr>
        <w:contextualSpacing w:val="0"/>
        <w:jc w:val="center"/>
        <w:rPr>
          <w:rFonts w:eastAsia="Calibri" w:cs="Arial"/>
        </w:rPr>
      </w:pPr>
    </w:p>
    <w:p w:rsidR="001A3553" w:rsidRPr="00991DCD" w:rsidRDefault="001A3553" w:rsidP="001A3553">
      <w:pPr>
        <w:contextualSpacing w:val="0"/>
        <w:jc w:val="center"/>
        <w:rPr>
          <w:rFonts w:eastAsia="Calibri" w:cs="Arial"/>
        </w:rPr>
      </w:pPr>
    </w:p>
    <w:p w:rsidR="001A3553" w:rsidRPr="00991DCD" w:rsidRDefault="001A3553" w:rsidP="001A3553">
      <w:pPr>
        <w:contextualSpacing w:val="0"/>
        <w:jc w:val="center"/>
        <w:rPr>
          <w:rFonts w:eastAsia="Calibri" w:cs="Arial"/>
        </w:rPr>
      </w:pPr>
    </w:p>
    <w:p w:rsidR="001A3553" w:rsidRDefault="001A3553" w:rsidP="001A3553">
      <w:pPr>
        <w:contextualSpacing w:val="0"/>
        <w:jc w:val="center"/>
        <w:rPr>
          <w:rFonts w:eastAsia="Calibri" w:cs="Arial"/>
        </w:rPr>
      </w:pPr>
    </w:p>
    <w:p w:rsidR="001A3553" w:rsidRPr="00991DCD" w:rsidRDefault="001A3553" w:rsidP="001A3553">
      <w:pPr>
        <w:contextualSpacing w:val="0"/>
        <w:jc w:val="center"/>
        <w:rPr>
          <w:rFonts w:eastAsia="Calibri" w:cs="Arial"/>
        </w:rPr>
      </w:pPr>
    </w:p>
    <w:p w:rsidR="001A3553" w:rsidRPr="00991DCD" w:rsidRDefault="001A3553" w:rsidP="001A3553">
      <w:pPr>
        <w:contextualSpacing w:val="0"/>
        <w:jc w:val="center"/>
        <w:rPr>
          <w:rFonts w:eastAsia="Calibri" w:cs="Arial"/>
        </w:rPr>
      </w:pPr>
      <w:r w:rsidRPr="00991DCD">
        <w:rPr>
          <w:rFonts w:eastAsia="Calibri" w:cs="Arial"/>
        </w:rPr>
        <w:t>Carlos Ricardo Benavides Jiménez</w:t>
      </w:r>
    </w:p>
    <w:p w:rsidR="001A3553" w:rsidRPr="00991DCD" w:rsidRDefault="001A3553" w:rsidP="001A3553">
      <w:pPr>
        <w:contextualSpacing w:val="0"/>
        <w:jc w:val="center"/>
        <w:rPr>
          <w:rFonts w:eastAsia="Calibri" w:cs="Arial"/>
          <w:b/>
        </w:rPr>
      </w:pPr>
      <w:r w:rsidRPr="00991DCD">
        <w:rPr>
          <w:rFonts w:eastAsia="Calibri" w:cs="Arial"/>
          <w:b/>
        </w:rPr>
        <w:t>Presidente</w:t>
      </w:r>
    </w:p>
    <w:p w:rsidR="001A3553" w:rsidRPr="00991DCD" w:rsidRDefault="001A3553" w:rsidP="001A3553">
      <w:pPr>
        <w:contextualSpacing w:val="0"/>
        <w:jc w:val="center"/>
        <w:rPr>
          <w:rFonts w:eastAsia="Calibri" w:cs="Arial"/>
        </w:rPr>
      </w:pPr>
    </w:p>
    <w:p w:rsidR="001A3553" w:rsidRPr="00991DCD" w:rsidRDefault="001A3553" w:rsidP="001A3553">
      <w:pPr>
        <w:contextualSpacing w:val="0"/>
        <w:jc w:val="center"/>
        <w:rPr>
          <w:rFonts w:eastAsia="Calibri" w:cs="Arial"/>
        </w:rPr>
      </w:pPr>
    </w:p>
    <w:p w:rsidR="001A3553" w:rsidRDefault="001A3553" w:rsidP="001A3553">
      <w:pPr>
        <w:contextualSpacing w:val="0"/>
        <w:jc w:val="center"/>
        <w:rPr>
          <w:rFonts w:eastAsia="Calibri" w:cs="Arial"/>
        </w:rPr>
      </w:pPr>
    </w:p>
    <w:p w:rsidR="001A3553" w:rsidRDefault="001A3553" w:rsidP="001A3553">
      <w:pPr>
        <w:contextualSpacing w:val="0"/>
        <w:jc w:val="center"/>
        <w:rPr>
          <w:rFonts w:eastAsia="Calibri" w:cs="Arial"/>
        </w:rPr>
      </w:pPr>
    </w:p>
    <w:p w:rsidR="001A3553" w:rsidRPr="00991DCD" w:rsidRDefault="001A3553" w:rsidP="001A3553">
      <w:pPr>
        <w:contextualSpacing w:val="0"/>
        <w:jc w:val="center"/>
        <w:rPr>
          <w:rFonts w:eastAsia="Calibri" w:cs="Arial"/>
        </w:rPr>
      </w:pPr>
    </w:p>
    <w:p w:rsidR="001A3553" w:rsidRPr="00991DCD" w:rsidRDefault="001A3553" w:rsidP="001A3553">
      <w:pPr>
        <w:contextualSpacing w:val="0"/>
        <w:jc w:val="center"/>
        <w:rPr>
          <w:rFonts w:eastAsia="Calibri" w:cs="Arial"/>
        </w:rPr>
      </w:pPr>
    </w:p>
    <w:p w:rsidR="001A3553" w:rsidRPr="00991DCD" w:rsidRDefault="001A3553" w:rsidP="001A3553">
      <w:pPr>
        <w:contextualSpacing w:val="0"/>
        <w:jc w:val="center"/>
        <w:rPr>
          <w:rFonts w:eastAsia="Calibri" w:cs="Arial"/>
        </w:rPr>
      </w:pPr>
    </w:p>
    <w:p w:rsidR="001A3553" w:rsidRDefault="001A3553" w:rsidP="001A3553">
      <w:pPr>
        <w:contextualSpacing w:val="0"/>
        <w:jc w:val="center"/>
        <w:rPr>
          <w:rFonts w:eastAsia="Calibri" w:cs="Arial"/>
        </w:rPr>
      </w:pPr>
    </w:p>
    <w:p w:rsidR="001A3553" w:rsidRPr="00991DCD" w:rsidRDefault="001A3553" w:rsidP="001A3553">
      <w:pPr>
        <w:contextualSpacing w:val="0"/>
        <w:jc w:val="center"/>
        <w:rPr>
          <w:rFonts w:eastAsia="Calibri" w:cs="Arial"/>
        </w:rPr>
      </w:pPr>
    </w:p>
    <w:p w:rsidR="001A3553" w:rsidRPr="00991DCD" w:rsidRDefault="001A3553" w:rsidP="001A3553">
      <w:pPr>
        <w:contextualSpacing w:val="0"/>
        <w:jc w:val="center"/>
        <w:rPr>
          <w:rFonts w:eastAsia="Calibri" w:cs="Arial"/>
        </w:rPr>
      </w:pPr>
    </w:p>
    <w:p w:rsidR="001A3553" w:rsidRPr="00991DCD" w:rsidRDefault="001A3553" w:rsidP="001A3553">
      <w:pPr>
        <w:contextualSpacing w:val="0"/>
        <w:jc w:val="center"/>
        <w:rPr>
          <w:rFonts w:eastAsia="Calibri" w:cs="Arial"/>
        </w:rPr>
      </w:pPr>
      <w:r w:rsidRPr="00991DCD">
        <w:rPr>
          <w:rFonts w:eastAsia="Calibri" w:cs="Arial"/>
        </w:rPr>
        <w:t xml:space="preserve">Laura </w:t>
      </w:r>
      <w:r>
        <w:rPr>
          <w:rFonts w:eastAsia="Calibri" w:cs="Arial"/>
        </w:rPr>
        <w:t>María Guido Pérez</w:t>
      </w:r>
      <w:r w:rsidRPr="00991DCD">
        <w:rPr>
          <w:rFonts w:eastAsia="Calibri" w:cs="Arial"/>
        </w:rPr>
        <w:tab/>
      </w:r>
      <w:r w:rsidRPr="00991DCD">
        <w:rPr>
          <w:rFonts w:eastAsia="Calibri" w:cs="Arial"/>
        </w:rPr>
        <w:tab/>
      </w:r>
      <w:r w:rsidRPr="00991DCD">
        <w:rPr>
          <w:rFonts w:eastAsia="Calibri" w:cs="Arial"/>
        </w:rPr>
        <w:tab/>
      </w:r>
      <w:r w:rsidRPr="00991DCD">
        <w:rPr>
          <w:rFonts w:eastAsia="Calibri" w:cs="Arial"/>
        </w:rPr>
        <w:tab/>
      </w:r>
      <w:r w:rsidRPr="00991DCD">
        <w:rPr>
          <w:rFonts w:eastAsia="Calibri" w:cs="Arial"/>
        </w:rPr>
        <w:tab/>
        <w:t>Carlos Luis Avendaño Calvo</w:t>
      </w:r>
    </w:p>
    <w:p w:rsidR="001A3553" w:rsidRDefault="001A3553" w:rsidP="001A3553">
      <w:pPr>
        <w:contextualSpacing w:val="0"/>
        <w:rPr>
          <w:rFonts w:eastAsia="Calibri" w:cs="Arial"/>
          <w:b/>
        </w:rPr>
      </w:pPr>
      <w:r w:rsidRPr="00991DCD">
        <w:rPr>
          <w:rFonts w:eastAsia="Calibri" w:cs="Arial"/>
          <w:b/>
        </w:rPr>
        <w:t xml:space="preserve"> </w:t>
      </w:r>
      <w:r>
        <w:rPr>
          <w:rFonts w:eastAsia="Calibri" w:cs="Arial"/>
          <w:b/>
        </w:rPr>
        <w:t xml:space="preserve">   </w:t>
      </w:r>
      <w:r w:rsidRPr="00991DCD">
        <w:rPr>
          <w:rFonts w:eastAsia="Calibri" w:cs="Arial"/>
          <w:b/>
        </w:rPr>
        <w:t>Primera secretaria</w:t>
      </w:r>
      <w:r w:rsidRPr="00991DCD">
        <w:rPr>
          <w:rFonts w:eastAsia="Calibri" w:cs="Arial"/>
          <w:b/>
        </w:rPr>
        <w:tab/>
      </w:r>
      <w:r w:rsidRPr="00991DCD">
        <w:rPr>
          <w:rFonts w:eastAsia="Calibri" w:cs="Arial"/>
          <w:b/>
        </w:rPr>
        <w:tab/>
      </w:r>
      <w:r w:rsidRPr="00991DCD">
        <w:rPr>
          <w:rFonts w:eastAsia="Calibri" w:cs="Arial"/>
          <w:b/>
        </w:rPr>
        <w:tab/>
      </w:r>
      <w:r w:rsidRPr="00991DCD">
        <w:rPr>
          <w:rFonts w:eastAsia="Calibri" w:cs="Arial"/>
          <w:b/>
        </w:rPr>
        <w:tab/>
      </w:r>
      <w:r w:rsidRPr="00991DCD">
        <w:rPr>
          <w:rFonts w:eastAsia="Calibri" w:cs="Arial"/>
          <w:b/>
        </w:rPr>
        <w:tab/>
        <w:t xml:space="preserve">     Segundo   secretario</w:t>
      </w:r>
    </w:p>
    <w:p w:rsidR="00540C49" w:rsidRDefault="00540C49" w:rsidP="00540C49">
      <w:pPr>
        <w:spacing w:before="120" w:after="120"/>
        <w:rPr>
          <w:rFonts w:eastAsia="Calibri" w:cs="Times New Roman"/>
        </w:rPr>
      </w:pPr>
      <w:r>
        <w:rPr>
          <w:rFonts w:eastAsia="Calibri" w:cs="Times New Roman"/>
        </w:rPr>
        <w:lastRenderedPageBreak/>
        <w:t>Dado en la Presidencia de la</w:t>
      </w:r>
      <w:r>
        <w:rPr>
          <w:rFonts w:eastAsia="Calibri" w:cs="Times New Roman"/>
        </w:rPr>
        <w:t xml:space="preserve"> República, San José, a los veintiún</w:t>
      </w:r>
      <w:r>
        <w:rPr>
          <w:rFonts w:eastAsia="Calibri" w:cs="Times New Roman"/>
        </w:rPr>
        <w:t xml:space="preserve"> días del mes de marzo del año dos mil veinte. </w:t>
      </w:r>
    </w:p>
    <w:p w:rsidR="00540C49" w:rsidRDefault="00540C49" w:rsidP="00540C49">
      <w:pPr>
        <w:spacing w:before="120" w:after="120"/>
        <w:rPr>
          <w:rFonts w:eastAsia="Calibri" w:cs="Times New Roman"/>
        </w:rPr>
      </w:pPr>
    </w:p>
    <w:p w:rsidR="00540C49" w:rsidRDefault="00540C49" w:rsidP="00540C49">
      <w:pPr>
        <w:spacing w:before="120" w:after="120"/>
        <w:rPr>
          <w:rFonts w:eastAsia="Calibri" w:cs="Times New Roman"/>
        </w:rPr>
      </w:pPr>
    </w:p>
    <w:p w:rsidR="00540C49" w:rsidRDefault="00540C49" w:rsidP="00540C49">
      <w:pPr>
        <w:spacing w:before="120" w:after="120"/>
        <w:rPr>
          <w:rFonts w:eastAsia="Calibri" w:cs="Times New Roman"/>
        </w:rPr>
      </w:pPr>
    </w:p>
    <w:p w:rsidR="00540C49" w:rsidRDefault="00540C49" w:rsidP="00540C49">
      <w:pPr>
        <w:spacing w:before="120" w:after="120"/>
        <w:rPr>
          <w:rFonts w:eastAsia="Calibri" w:cs="Times New Roman"/>
        </w:rPr>
      </w:pPr>
    </w:p>
    <w:p w:rsidR="00540C49" w:rsidRDefault="00540C49" w:rsidP="00540C49">
      <w:pPr>
        <w:spacing w:before="120" w:after="120"/>
        <w:jc w:val="center"/>
        <w:rPr>
          <w:rFonts w:eastAsia="Calibri" w:cs="Times New Roman"/>
        </w:rPr>
      </w:pPr>
      <w:r>
        <w:rPr>
          <w:rFonts w:eastAsia="Calibri" w:cs="Times New Roman"/>
        </w:rPr>
        <w:t>Ejecútese y publíquese</w:t>
      </w:r>
    </w:p>
    <w:p w:rsidR="00540C49" w:rsidRDefault="00540C49" w:rsidP="00540C49">
      <w:pPr>
        <w:spacing w:before="120" w:after="120"/>
        <w:jc w:val="center"/>
        <w:rPr>
          <w:rFonts w:eastAsia="Calibri" w:cs="Times New Roman"/>
        </w:rPr>
      </w:pPr>
    </w:p>
    <w:p w:rsidR="00540C49" w:rsidRDefault="00540C49" w:rsidP="00540C49">
      <w:pPr>
        <w:spacing w:before="120" w:after="120"/>
        <w:rPr>
          <w:rFonts w:eastAsia="Calibri" w:cs="Times New Roman"/>
        </w:rPr>
      </w:pPr>
    </w:p>
    <w:p w:rsidR="00540C49" w:rsidRDefault="00540C49" w:rsidP="00540C49">
      <w:pPr>
        <w:spacing w:before="120" w:after="120"/>
        <w:rPr>
          <w:rFonts w:eastAsia="Calibri" w:cs="Times New Roman"/>
        </w:rPr>
      </w:pPr>
    </w:p>
    <w:p w:rsidR="00540C49" w:rsidRDefault="00540C49" w:rsidP="00540C49">
      <w:pPr>
        <w:spacing w:before="120" w:after="120"/>
        <w:jc w:val="center"/>
        <w:rPr>
          <w:rFonts w:eastAsia="Calibri" w:cs="Times New Roman"/>
        </w:rPr>
      </w:pPr>
    </w:p>
    <w:p w:rsidR="00540C49" w:rsidRDefault="00540C49" w:rsidP="00540C49">
      <w:pPr>
        <w:spacing w:before="120" w:after="120"/>
        <w:jc w:val="center"/>
        <w:rPr>
          <w:rFonts w:eastAsia="Calibri" w:cs="Times New Roman"/>
        </w:rPr>
      </w:pPr>
    </w:p>
    <w:p w:rsidR="00540C49" w:rsidRDefault="00540C49" w:rsidP="00540C49">
      <w:pPr>
        <w:spacing w:before="120" w:after="120"/>
        <w:jc w:val="center"/>
        <w:rPr>
          <w:rFonts w:eastAsia="Calibri" w:cs="Times New Roman"/>
        </w:rPr>
      </w:pPr>
    </w:p>
    <w:p w:rsidR="00540C49" w:rsidRDefault="00540C49" w:rsidP="00540C49">
      <w:pPr>
        <w:spacing w:before="120" w:after="120"/>
        <w:jc w:val="center"/>
        <w:rPr>
          <w:rFonts w:eastAsia="Calibri" w:cs="Times New Roman"/>
          <w:b/>
        </w:rPr>
      </w:pPr>
      <w:r>
        <w:rPr>
          <w:rFonts w:eastAsia="Calibri" w:cs="Times New Roman"/>
          <w:b/>
        </w:rPr>
        <w:t>CARLOS ALVARADO QUESADA</w:t>
      </w:r>
    </w:p>
    <w:p w:rsidR="00540C49" w:rsidRDefault="00540C49" w:rsidP="00540C49">
      <w:pPr>
        <w:spacing w:before="120" w:after="120"/>
        <w:jc w:val="center"/>
        <w:rPr>
          <w:rFonts w:eastAsia="Calibri" w:cs="Times New Roman"/>
          <w:b/>
        </w:rPr>
      </w:pPr>
    </w:p>
    <w:p w:rsidR="00540C49" w:rsidRDefault="00540C49" w:rsidP="00540C49">
      <w:pPr>
        <w:spacing w:before="120" w:after="120"/>
        <w:rPr>
          <w:rFonts w:eastAsia="Calibri" w:cs="Times New Roman"/>
        </w:rPr>
      </w:pPr>
    </w:p>
    <w:p w:rsidR="00540C49" w:rsidRDefault="00540C49" w:rsidP="00540C49">
      <w:pPr>
        <w:spacing w:before="120" w:after="120"/>
        <w:rPr>
          <w:rFonts w:eastAsia="Calibri" w:cs="Times New Roman"/>
        </w:rPr>
      </w:pPr>
    </w:p>
    <w:p w:rsidR="00540C49" w:rsidRDefault="00540C49" w:rsidP="00540C49">
      <w:pPr>
        <w:spacing w:before="120" w:after="120"/>
        <w:rPr>
          <w:rFonts w:eastAsia="Calibri" w:cs="Times New Roman"/>
        </w:rPr>
      </w:pPr>
    </w:p>
    <w:p w:rsidR="00540C49" w:rsidRDefault="00540C49" w:rsidP="00540C49">
      <w:pPr>
        <w:spacing w:before="120" w:after="120"/>
        <w:rPr>
          <w:rFonts w:eastAsia="Calibri" w:cs="Times New Roman"/>
        </w:rPr>
      </w:pPr>
    </w:p>
    <w:p w:rsidR="00540C49" w:rsidRDefault="00540C49" w:rsidP="00540C49">
      <w:pPr>
        <w:spacing w:before="120" w:after="120"/>
        <w:jc w:val="center"/>
        <w:rPr>
          <w:rFonts w:eastAsia="Calibri" w:cs="Times New Roman"/>
        </w:rPr>
      </w:pPr>
    </w:p>
    <w:p w:rsidR="00540C49" w:rsidRDefault="00540C49" w:rsidP="00540C49">
      <w:pPr>
        <w:spacing w:before="120" w:after="120"/>
        <w:jc w:val="center"/>
        <w:rPr>
          <w:rFonts w:eastAsia="Calibri" w:cs="Times New Roman"/>
        </w:rPr>
      </w:pPr>
    </w:p>
    <w:p w:rsidR="00540C49" w:rsidRDefault="00540C49" w:rsidP="00540C49">
      <w:pPr>
        <w:spacing w:before="120" w:after="120"/>
        <w:jc w:val="center"/>
        <w:rPr>
          <w:rFonts w:eastAsia="Calibri" w:cs="Times New Roman"/>
        </w:rPr>
      </w:pPr>
      <w:r>
        <w:rPr>
          <w:rFonts w:eastAsia="Calibri" w:cs="Times New Roman"/>
        </w:rPr>
        <w:t>Victoria Eugenia Hernández Mora</w:t>
      </w:r>
    </w:p>
    <w:p w:rsidR="00540C49" w:rsidRDefault="00540C49" w:rsidP="00540C49">
      <w:pPr>
        <w:spacing w:before="120" w:after="120"/>
        <w:jc w:val="center"/>
        <w:rPr>
          <w:rFonts w:eastAsia="Calibri" w:cs="Times New Roman"/>
          <w:b/>
        </w:rPr>
      </w:pPr>
      <w:r>
        <w:rPr>
          <w:rFonts w:eastAsia="Calibri" w:cs="Times New Roman"/>
          <w:b/>
        </w:rPr>
        <w:t>Ministr</w:t>
      </w:r>
      <w:r>
        <w:rPr>
          <w:rFonts w:eastAsia="Calibri" w:cs="Times New Roman"/>
          <w:b/>
        </w:rPr>
        <w:t>a de Economía, Industria y Comercio</w:t>
      </w:r>
    </w:p>
    <w:p w:rsidR="00540C49" w:rsidRDefault="00540C49" w:rsidP="00540C49">
      <w:pPr>
        <w:spacing w:before="120" w:after="120"/>
        <w:jc w:val="center"/>
        <w:rPr>
          <w:rFonts w:eastAsia="Calibri" w:cs="Times New Roman"/>
          <w:b/>
        </w:rPr>
      </w:pPr>
    </w:p>
    <w:p w:rsidR="00540C49" w:rsidRDefault="00540C49" w:rsidP="00540C49">
      <w:pPr>
        <w:spacing w:before="120" w:after="120"/>
        <w:jc w:val="center"/>
        <w:rPr>
          <w:rFonts w:eastAsia="Calibri" w:cs="Times New Roman"/>
          <w:b/>
        </w:rPr>
      </w:pPr>
    </w:p>
    <w:p w:rsidR="00540C49" w:rsidRDefault="00540C49" w:rsidP="00540C49">
      <w:pPr>
        <w:spacing w:before="120" w:after="120"/>
        <w:jc w:val="center"/>
        <w:rPr>
          <w:rFonts w:eastAsia="Calibri" w:cs="Times New Roman"/>
          <w:b/>
        </w:rPr>
      </w:pPr>
    </w:p>
    <w:p w:rsidR="00540C49" w:rsidRDefault="00540C49" w:rsidP="00540C49">
      <w:pPr>
        <w:jc w:val="center"/>
        <w:rPr>
          <w:rFonts w:eastAsia="Calibri" w:cs="Times New Roman"/>
          <w:b/>
        </w:rPr>
      </w:pPr>
    </w:p>
    <w:p w:rsidR="00540C49" w:rsidRDefault="00540C49" w:rsidP="00540C49">
      <w:pPr>
        <w:spacing w:before="120" w:after="120"/>
        <w:rPr>
          <w:rFonts w:eastAsia="Calibri" w:cs="Times New Roman"/>
        </w:rPr>
      </w:pPr>
    </w:p>
    <w:p w:rsidR="00540C49" w:rsidRDefault="00540C49" w:rsidP="00540C49">
      <w:pPr>
        <w:spacing w:before="120" w:after="120"/>
        <w:rPr>
          <w:rFonts w:eastAsia="Calibri" w:cs="Times New Roman"/>
        </w:rPr>
      </w:pPr>
    </w:p>
    <w:p w:rsidR="00540C49" w:rsidRDefault="00540C49" w:rsidP="00540C49">
      <w:pPr>
        <w:spacing w:before="120" w:after="120"/>
        <w:rPr>
          <w:rFonts w:eastAsia="Calibri" w:cs="Times New Roman"/>
        </w:rPr>
      </w:pPr>
    </w:p>
    <w:p w:rsidR="00540C49" w:rsidRDefault="00540C49" w:rsidP="00540C49">
      <w:pPr>
        <w:spacing w:before="120" w:after="120"/>
        <w:rPr>
          <w:rFonts w:eastAsia="Calibri" w:cs="Times New Roman"/>
          <w:b/>
        </w:rPr>
      </w:pPr>
    </w:p>
    <w:p w:rsidR="00540C49" w:rsidRDefault="00540C49" w:rsidP="00540C49">
      <w:pPr>
        <w:spacing w:before="120" w:after="120"/>
        <w:rPr>
          <w:rFonts w:eastAsia="Calibri" w:cs="Times New Roman"/>
          <w:b/>
        </w:rPr>
      </w:pPr>
    </w:p>
    <w:p w:rsidR="00540C49" w:rsidRDefault="00540C49" w:rsidP="00540C49">
      <w:pPr>
        <w:spacing w:before="120" w:after="120"/>
        <w:rPr>
          <w:rFonts w:eastAsia="Calibri" w:cs="Times New Roman"/>
          <w:b/>
        </w:rPr>
      </w:pPr>
    </w:p>
    <w:p w:rsidR="00540C49" w:rsidRDefault="00540C49" w:rsidP="00540C49">
      <w:pPr>
        <w:spacing w:before="120" w:after="120"/>
        <w:rPr>
          <w:rFonts w:eastAsia="Calibri" w:cs="Times New Roman"/>
          <w:b/>
        </w:rPr>
      </w:pPr>
    </w:p>
    <w:p w:rsidR="00540C49" w:rsidRDefault="00540C49" w:rsidP="00540C49">
      <w:pPr>
        <w:spacing w:before="120" w:after="120"/>
        <w:rPr>
          <w:rFonts w:eastAsia="Calibri" w:cs="Times New Roman"/>
          <w:b/>
        </w:rPr>
      </w:pPr>
    </w:p>
    <w:p w:rsidR="00540C49" w:rsidRDefault="00540C49" w:rsidP="00540C49">
      <w:pPr>
        <w:spacing w:before="120" w:after="120"/>
        <w:rPr>
          <w:rFonts w:eastAsia="Calibri" w:cs="Times New Roman"/>
          <w:b/>
        </w:rPr>
      </w:pPr>
      <w:bookmarkStart w:id="0" w:name="_GoBack"/>
      <w:bookmarkEnd w:id="0"/>
    </w:p>
    <w:p w:rsidR="00540C49" w:rsidRDefault="00540C49" w:rsidP="00540C49">
      <w:pPr>
        <w:spacing w:before="120" w:after="120"/>
        <w:rPr>
          <w:rFonts w:eastAsia="Calibri" w:cs="Times New Roman"/>
          <w:b/>
        </w:rPr>
      </w:pPr>
    </w:p>
    <w:p w:rsidR="00540C49" w:rsidRDefault="00540C49" w:rsidP="00540C49">
      <w:pPr>
        <w:spacing w:before="120" w:after="120"/>
        <w:rPr>
          <w:rFonts w:eastAsia="Calibri" w:cs="Times New Roman"/>
          <w:b/>
        </w:rPr>
      </w:pPr>
    </w:p>
    <w:p w:rsidR="00540C49" w:rsidRDefault="00540C49" w:rsidP="00540C49">
      <w:pPr>
        <w:spacing w:before="120" w:after="120"/>
        <w:rPr>
          <w:rFonts w:eastAsia="Calibri" w:cs="Times New Roman"/>
          <w:b/>
        </w:rPr>
      </w:pPr>
    </w:p>
    <w:p w:rsidR="00540C49" w:rsidRDefault="00540C49" w:rsidP="00540C49">
      <w:pPr>
        <w:rPr>
          <w:rFonts w:eastAsia="Calibri" w:cs="Times New Roman"/>
        </w:rPr>
      </w:pPr>
      <w:r>
        <w:rPr>
          <w:rFonts w:eastAsia="Calibri" w:cs="Times New Roman"/>
        </w:rPr>
        <w:t>Sanción:</w:t>
      </w:r>
      <w:r>
        <w:rPr>
          <w:rFonts w:eastAsia="Calibri" w:cs="Times New Roman"/>
        </w:rPr>
        <w:tab/>
      </w:r>
      <w:r>
        <w:rPr>
          <w:rFonts w:eastAsia="Calibri" w:cs="Times New Roman"/>
        </w:rPr>
        <w:tab/>
        <w:t>21</w:t>
      </w:r>
      <w:r>
        <w:rPr>
          <w:rFonts w:eastAsia="Calibri" w:cs="Times New Roman"/>
        </w:rPr>
        <w:t>-03-2020</w:t>
      </w:r>
    </w:p>
    <w:p w:rsidR="00540C49" w:rsidRPr="00371358" w:rsidRDefault="00540C49" w:rsidP="00540C49">
      <w:pPr>
        <w:rPr>
          <w:rFonts w:eastAsia="Arial Unicode MS" w:cs="Arial"/>
          <w:szCs w:val="20"/>
          <w:lang w:val="es-ES_tradnl" w:eastAsia="es-ES"/>
        </w:rPr>
      </w:pPr>
      <w:r>
        <w:rPr>
          <w:rFonts w:eastAsia="Calibri" w:cs="Times New Roman"/>
        </w:rPr>
        <w:t>Publicación:</w:t>
      </w:r>
      <w:r>
        <w:rPr>
          <w:rFonts w:eastAsia="Calibri" w:cs="Times New Roman"/>
        </w:rPr>
        <w:tab/>
      </w:r>
      <w:r>
        <w:rPr>
          <w:rFonts w:eastAsia="Calibri" w:cs="Times New Roman"/>
        </w:rPr>
        <w:tab/>
      </w:r>
      <w:r>
        <w:rPr>
          <w:rFonts w:eastAsia="Calibri" w:cs="Times New Roman"/>
        </w:rPr>
        <w:t>24-03-2020</w:t>
      </w:r>
      <w:r>
        <w:rPr>
          <w:rFonts w:eastAsia="Calibri" w:cs="Times New Roman"/>
        </w:rPr>
        <w:tab/>
      </w:r>
      <w:r>
        <w:rPr>
          <w:rFonts w:eastAsia="Calibri" w:cs="Times New Roman"/>
        </w:rPr>
        <w:tab/>
      </w:r>
      <w:r>
        <w:rPr>
          <w:rFonts w:eastAsia="Calibri" w:cs="Times New Roman"/>
        </w:rPr>
        <w:tab/>
        <w:t>Gaceta:  59</w:t>
      </w:r>
      <w:r>
        <w:rPr>
          <w:rFonts w:eastAsia="Calibri" w:cs="Times New Roman"/>
        </w:rPr>
        <w:tab/>
      </w:r>
      <w:r>
        <w:rPr>
          <w:rFonts w:eastAsia="Calibri" w:cs="Times New Roman"/>
        </w:rPr>
        <w:tab/>
        <w:t>Alcance:57</w:t>
      </w:r>
      <w:r>
        <w:rPr>
          <w:rFonts w:eastAsia="Calibri" w:cs="Times New Roman"/>
        </w:rPr>
        <w:tab/>
      </w:r>
      <w:r>
        <w:rPr>
          <w:rFonts w:eastAsia="Calibri" w:cs="Times New Roman"/>
        </w:rPr>
        <w:tab/>
      </w:r>
    </w:p>
    <w:sectPr w:rsidR="00540C49" w:rsidRPr="00371358" w:rsidSect="001A3553">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65" w:rsidRDefault="00773E65" w:rsidP="00022D05">
      <w:r>
        <w:separator/>
      </w:r>
    </w:p>
  </w:endnote>
  <w:endnote w:type="continuationSeparator" w:id="0">
    <w:p w:rsidR="00773E65" w:rsidRDefault="00773E65" w:rsidP="0002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65" w:rsidRDefault="00773E65" w:rsidP="00022D05">
      <w:r>
        <w:separator/>
      </w:r>
    </w:p>
  </w:footnote>
  <w:footnote w:type="continuationSeparator" w:id="0">
    <w:p w:rsidR="00773E65" w:rsidRDefault="00773E65" w:rsidP="0002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553" w:rsidRPr="001A3553" w:rsidRDefault="001A3553" w:rsidP="001A3553">
    <w:pPr>
      <w:pStyle w:val="Encabezado"/>
      <w:pBdr>
        <w:bottom w:val="single" w:sz="4" w:space="1" w:color="auto"/>
      </w:pBdr>
      <w:tabs>
        <w:tab w:val="clear" w:pos="4252"/>
        <w:tab w:val="clear" w:pos="8504"/>
      </w:tabs>
    </w:pPr>
    <w:r w:rsidRPr="001A3553">
      <w:rPr>
        <w:rFonts w:cs="Arial"/>
        <w:sz w:val="20"/>
      </w:rPr>
      <w:t>LEY N.° 9831</w:t>
    </w:r>
    <w:r w:rsidRPr="001A3553">
      <w:rPr>
        <w:rFonts w:cs="Arial"/>
        <w:sz w:val="20"/>
      </w:rPr>
      <w:tab/>
    </w:r>
    <w:r w:rsidRPr="001A3553">
      <w:rPr>
        <w:rFonts w:cs="Arial"/>
        <w:sz w:val="20"/>
      </w:rPr>
      <w:tab/>
    </w:r>
    <w:r w:rsidRPr="001A3553">
      <w:rPr>
        <w:rFonts w:cs="Arial"/>
        <w:sz w:val="20"/>
      </w:rPr>
      <w:tab/>
    </w:r>
    <w:r w:rsidRPr="001A3553">
      <w:rPr>
        <w:rFonts w:cs="Arial"/>
        <w:sz w:val="20"/>
      </w:rPr>
      <w:tab/>
    </w:r>
    <w:r w:rsidRPr="001A3553">
      <w:rPr>
        <w:rFonts w:cs="Arial"/>
        <w:sz w:val="20"/>
      </w:rPr>
      <w:tab/>
    </w:r>
    <w:r w:rsidRPr="001A3553">
      <w:rPr>
        <w:rFonts w:cs="Arial"/>
        <w:sz w:val="20"/>
      </w:rPr>
      <w:tab/>
    </w:r>
    <w:r w:rsidRPr="001A3553">
      <w:rPr>
        <w:rFonts w:cs="Arial"/>
        <w:sz w:val="20"/>
      </w:rPr>
      <w:tab/>
    </w:r>
    <w:r w:rsidRPr="001A3553">
      <w:rPr>
        <w:rFonts w:cs="Arial"/>
        <w:sz w:val="20"/>
      </w:rPr>
      <w:tab/>
    </w:r>
    <w:r w:rsidRPr="001A3553">
      <w:rPr>
        <w:rFonts w:cs="Arial"/>
        <w:sz w:val="20"/>
      </w:rPr>
      <w:tab/>
    </w:r>
    <w:r w:rsidRPr="001A3553">
      <w:rPr>
        <w:rFonts w:cs="Arial"/>
        <w:sz w:val="20"/>
      </w:rPr>
      <w:tab/>
    </w:r>
    <w:r w:rsidRPr="001A3553">
      <w:rPr>
        <w:rFonts w:cs="Arial"/>
        <w:sz w:val="20"/>
      </w:rPr>
      <w:tab/>
    </w:r>
    <w:r w:rsidRPr="001A3553">
      <w:rPr>
        <w:rFonts w:cs="Arial"/>
        <w:sz w:val="20"/>
      </w:rPr>
      <w:fldChar w:fldCharType="begin"/>
    </w:r>
    <w:r w:rsidRPr="001A3553">
      <w:rPr>
        <w:rFonts w:cs="Arial"/>
        <w:sz w:val="20"/>
      </w:rPr>
      <w:instrText xml:space="preserve"> PAGE  \* MERGEFORMAT </w:instrText>
    </w:r>
    <w:r w:rsidRPr="001A3553">
      <w:rPr>
        <w:rFonts w:cs="Arial"/>
        <w:sz w:val="20"/>
      </w:rPr>
      <w:fldChar w:fldCharType="separate"/>
    </w:r>
    <w:r w:rsidR="00540C49">
      <w:rPr>
        <w:rFonts w:cs="Arial"/>
        <w:noProof/>
        <w:sz w:val="20"/>
      </w:rPr>
      <w:t>7</w:t>
    </w:r>
    <w:r w:rsidRPr="001A3553">
      <w:rPr>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0B"/>
    <w:multiLevelType w:val="hybridMultilevel"/>
    <w:tmpl w:val="AD5AF20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031F58C0"/>
    <w:multiLevelType w:val="hybridMultilevel"/>
    <w:tmpl w:val="5FB409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0C0125"/>
    <w:multiLevelType w:val="hybridMultilevel"/>
    <w:tmpl w:val="1D580B04"/>
    <w:lvl w:ilvl="0" w:tplc="EB5A8692">
      <w:start w:val="1"/>
      <w:numFmt w:val="decimal"/>
      <w:lvlText w:val="%1."/>
      <w:lvlJc w:val="left"/>
      <w:pPr>
        <w:ind w:left="1977" w:hanging="141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 w15:restartNumberingAfterBreak="0">
    <w:nsid w:val="13805C49"/>
    <w:multiLevelType w:val="hybridMultilevel"/>
    <w:tmpl w:val="5512090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 w15:restartNumberingAfterBreak="0">
    <w:nsid w:val="19726E52"/>
    <w:multiLevelType w:val="hybridMultilevel"/>
    <w:tmpl w:val="B236628A"/>
    <w:lvl w:ilvl="0" w:tplc="C862D392">
      <w:start w:val="6"/>
      <w:numFmt w:val="lowerLetter"/>
      <w:lvlText w:val="%1)"/>
      <w:lvlJc w:val="left"/>
      <w:pPr>
        <w:ind w:left="1776" w:hanging="360"/>
      </w:pPr>
      <w:rPr>
        <w:rFonts w:hint="default"/>
        <w:b/>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5" w15:restartNumberingAfterBreak="0">
    <w:nsid w:val="19AD3D8B"/>
    <w:multiLevelType w:val="hybridMultilevel"/>
    <w:tmpl w:val="4F5CFE06"/>
    <w:lvl w:ilvl="0" w:tplc="7C8C8C50">
      <w:start w:val="1"/>
      <w:numFmt w:val="decimal"/>
      <w:lvlText w:val="%1."/>
      <w:lvlJc w:val="left"/>
      <w:pPr>
        <w:ind w:left="2119" w:hanging="1410"/>
      </w:pPr>
      <w:rPr>
        <w:rFonts w:hint="default"/>
        <w:b/>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6" w15:restartNumberingAfterBreak="0">
    <w:nsid w:val="1CD67956"/>
    <w:multiLevelType w:val="hybridMultilevel"/>
    <w:tmpl w:val="A84CE6BA"/>
    <w:lvl w:ilvl="0" w:tplc="0366C308">
      <w:start w:val="1"/>
      <w:numFmt w:val="lowerLetter"/>
      <w:lvlText w:val="%1."/>
      <w:lvlJc w:val="left"/>
      <w:pPr>
        <w:ind w:left="1065" w:hanging="705"/>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58D38A3"/>
    <w:multiLevelType w:val="hybridMultilevel"/>
    <w:tmpl w:val="8918DF26"/>
    <w:lvl w:ilvl="0" w:tplc="14C633CC">
      <w:start w:val="1"/>
      <w:numFmt w:val="lowerLetter"/>
      <w:lvlText w:val="%1)"/>
      <w:lvlJc w:val="left"/>
      <w:pPr>
        <w:ind w:left="1420" w:hanging="570"/>
      </w:pPr>
      <w:rPr>
        <w:rFonts w:hint="default"/>
        <w:i/>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8" w15:restartNumberingAfterBreak="0">
    <w:nsid w:val="27272EF2"/>
    <w:multiLevelType w:val="hybridMultilevel"/>
    <w:tmpl w:val="8CC24E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CB0276E"/>
    <w:multiLevelType w:val="hybridMultilevel"/>
    <w:tmpl w:val="150CEC70"/>
    <w:lvl w:ilvl="0" w:tplc="140A0017">
      <w:start w:val="1"/>
      <w:numFmt w:val="lowerLetter"/>
      <w:lvlText w:val="%1)"/>
      <w:lvlJc w:val="left"/>
      <w:pPr>
        <w:ind w:left="-981" w:hanging="360"/>
      </w:pPr>
    </w:lvl>
    <w:lvl w:ilvl="1" w:tplc="140A0019">
      <w:start w:val="1"/>
      <w:numFmt w:val="lowerLetter"/>
      <w:lvlText w:val="%2."/>
      <w:lvlJc w:val="left"/>
      <w:pPr>
        <w:ind w:left="-261" w:hanging="360"/>
      </w:pPr>
    </w:lvl>
    <w:lvl w:ilvl="2" w:tplc="140A001B">
      <w:start w:val="1"/>
      <w:numFmt w:val="lowerRoman"/>
      <w:lvlText w:val="%3."/>
      <w:lvlJc w:val="right"/>
      <w:pPr>
        <w:ind w:left="459" w:hanging="180"/>
      </w:pPr>
    </w:lvl>
    <w:lvl w:ilvl="3" w:tplc="140A000F">
      <w:start w:val="1"/>
      <w:numFmt w:val="decimal"/>
      <w:lvlText w:val="%4."/>
      <w:lvlJc w:val="left"/>
      <w:pPr>
        <w:ind w:left="1179" w:hanging="360"/>
      </w:pPr>
    </w:lvl>
    <w:lvl w:ilvl="4" w:tplc="140A0019">
      <w:start w:val="1"/>
      <w:numFmt w:val="lowerLetter"/>
      <w:lvlText w:val="%5."/>
      <w:lvlJc w:val="left"/>
      <w:pPr>
        <w:ind w:left="1899" w:hanging="360"/>
      </w:pPr>
    </w:lvl>
    <w:lvl w:ilvl="5" w:tplc="140A001B">
      <w:start w:val="1"/>
      <w:numFmt w:val="lowerRoman"/>
      <w:lvlText w:val="%6."/>
      <w:lvlJc w:val="right"/>
      <w:pPr>
        <w:ind w:left="2619" w:hanging="180"/>
      </w:pPr>
    </w:lvl>
    <w:lvl w:ilvl="6" w:tplc="140A000F">
      <w:start w:val="1"/>
      <w:numFmt w:val="decimal"/>
      <w:lvlText w:val="%7."/>
      <w:lvlJc w:val="left"/>
      <w:pPr>
        <w:ind w:left="3339" w:hanging="360"/>
      </w:pPr>
    </w:lvl>
    <w:lvl w:ilvl="7" w:tplc="140A0019">
      <w:start w:val="1"/>
      <w:numFmt w:val="lowerLetter"/>
      <w:lvlText w:val="%8."/>
      <w:lvlJc w:val="left"/>
      <w:pPr>
        <w:ind w:left="4059" w:hanging="360"/>
      </w:pPr>
    </w:lvl>
    <w:lvl w:ilvl="8" w:tplc="140A001B">
      <w:start w:val="1"/>
      <w:numFmt w:val="lowerRoman"/>
      <w:lvlText w:val="%9."/>
      <w:lvlJc w:val="right"/>
      <w:pPr>
        <w:ind w:left="4779" w:hanging="180"/>
      </w:pPr>
    </w:lvl>
  </w:abstractNum>
  <w:abstractNum w:abstractNumId="10" w15:restartNumberingAfterBreak="0">
    <w:nsid w:val="2D0C58A5"/>
    <w:multiLevelType w:val="hybridMultilevel"/>
    <w:tmpl w:val="0FC0797E"/>
    <w:lvl w:ilvl="0" w:tplc="3A8698A4">
      <w:start w:val="4"/>
      <w:numFmt w:val="lowerLetter"/>
      <w:lvlText w:val="%1)"/>
      <w:lvlJc w:val="left"/>
      <w:pPr>
        <w:ind w:left="0" w:hanging="717"/>
      </w:pPr>
      <w:rPr>
        <w:rFonts w:ascii="Arial" w:eastAsia="Arial" w:hAnsi="Arial" w:cs="Times New Roman" w:hint="default"/>
        <w:color w:val="18161F"/>
        <w:w w:val="95"/>
        <w:sz w:val="24"/>
        <w:szCs w:val="24"/>
      </w:rPr>
    </w:lvl>
    <w:lvl w:ilvl="1" w:tplc="46C461DC">
      <w:start w:val="1"/>
      <w:numFmt w:val="bullet"/>
      <w:lvlText w:val="•"/>
      <w:lvlJc w:val="left"/>
      <w:pPr>
        <w:ind w:left="0" w:firstLine="0"/>
      </w:pPr>
    </w:lvl>
    <w:lvl w:ilvl="2" w:tplc="AEDA59B4">
      <w:start w:val="1"/>
      <w:numFmt w:val="bullet"/>
      <w:lvlText w:val="•"/>
      <w:lvlJc w:val="left"/>
      <w:pPr>
        <w:ind w:left="0" w:firstLine="0"/>
      </w:pPr>
    </w:lvl>
    <w:lvl w:ilvl="3" w:tplc="DCEA7930">
      <w:start w:val="1"/>
      <w:numFmt w:val="bullet"/>
      <w:lvlText w:val="•"/>
      <w:lvlJc w:val="left"/>
      <w:pPr>
        <w:ind w:left="0" w:firstLine="0"/>
      </w:pPr>
    </w:lvl>
    <w:lvl w:ilvl="4" w:tplc="B0A43010">
      <w:start w:val="1"/>
      <w:numFmt w:val="bullet"/>
      <w:lvlText w:val="•"/>
      <w:lvlJc w:val="left"/>
      <w:pPr>
        <w:ind w:left="0" w:firstLine="0"/>
      </w:pPr>
    </w:lvl>
    <w:lvl w:ilvl="5" w:tplc="6114B0E2">
      <w:start w:val="1"/>
      <w:numFmt w:val="bullet"/>
      <w:lvlText w:val="•"/>
      <w:lvlJc w:val="left"/>
      <w:pPr>
        <w:ind w:left="0" w:firstLine="0"/>
      </w:pPr>
    </w:lvl>
    <w:lvl w:ilvl="6" w:tplc="6E309266">
      <w:start w:val="1"/>
      <w:numFmt w:val="bullet"/>
      <w:lvlText w:val="•"/>
      <w:lvlJc w:val="left"/>
      <w:pPr>
        <w:ind w:left="0" w:firstLine="0"/>
      </w:pPr>
    </w:lvl>
    <w:lvl w:ilvl="7" w:tplc="01B261AA">
      <w:start w:val="1"/>
      <w:numFmt w:val="bullet"/>
      <w:lvlText w:val="•"/>
      <w:lvlJc w:val="left"/>
      <w:pPr>
        <w:ind w:left="0" w:firstLine="0"/>
      </w:pPr>
    </w:lvl>
    <w:lvl w:ilvl="8" w:tplc="4A56380E">
      <w:start w:val="1"/>
      <w:numFmt w:val="bullet"/>
      <w:lvlText w:val="•"/>
      <w:lvlJc w:val="left"/>
      <w:pPr>
        <w:ind w:left="0" w:firstLine="0"/>
      </w:pPr>
    </w:lvl>
  </w:abstractNum>
  <w:abstractNum w:abstractNumId="11" w15:restartNumberingAfterBreak="0">
    <w:nsid w:val="2DC35DF7"/>
    <w:multiLevelType w:val="hybridMultilevel"/>
    <w:tmpl w:val="A824DCBE"/>
    <w:lvl w:ilvl="0" w:tplc="21A03CDA">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E4E31D8"/>
    <w:multiLevelType w:val="hybridMultilevel"/>
    <w:tmpl w:val="18FCC9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849165E"/>
    <w:multiLevelType w:val="hybridMultilevel"/>
    <w:tmpl w:val="96AA76D6"/>
    <w:lvl w:ilvl="0" w:tplc="EB5A8692">
      <w:start w:val="1"/>
      <w:numFmt w:val="decimal"/>
      <w:lvlText w:val="%1."/>
      <w:lvlJc w:val="left"/>
      <w:pPr>
        <w:ind w:left="1977" w:hanging="141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4" w15:restartNumberingAfterBreak="0">
    <w:nsid w:val="3C3C1408"/>
    <w:multiLevelType w:val="hybridMultilevel"/>
    <w:tmpl w:val="0D64006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C612423"/>
    <w:multiLevelType w:val="hybridMultilevel"/>
    <w:tmpl w:val="1284C342"/>
    <w:lvl w:ilvl="0" w:tplc="EB5A8692">
      <w:start w:val="1"/>
      <w:numFmt w:val="decimal"/>
      <w:lvlText w:val="%1."/>
      <w:lvlJc w:val="left"/>
      <w:pPr>
        <w:ind w:left="1977" w:hanging="1410"/>
      </w:pPr>
      <w:rPr>
        <w:rFonts w:hint="default"/>
        <w:b/>
      </w:rPr>
    </w:lvl>
    <w:lvl w:ilvl="1" w:tplc="769A92CE">
      <w:start w:val="1"/>
      <w:numFmt w:val="lowerLetter"/>
      <w:lvlText w:val="%2)"/>
      <w:lvlJc w:val="left"/>
      <w:pPr>
        <w:ind w:left="2277" w:hanging="990"/>
      </w:pPr>
      <w:rPr>
        <w:rFonts w:hint="default"/>
        <w:b/>
      </w:r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6" w15:restartNumberingAfterBreak="0">
    <w:nsid w:val="3FEE44C6"/>
    <w:multiLevelType w:val="hybridMultilevel"/>
    <w:tmpl w:val="58AAC54C"/>
    <w:lvl w:ilvl="0" w:tplc="07A6AF0E">
      <w:start w:val="1"/>
      <w:numFmt w:val="lowerRoman"/>
      <w:lvlText w:val="%1)"/>
      <w:lvlJc w:val="left"/>
      <w:pPr>
        <w:ind w:left="1570" w:hanging="720"/>
      </w:pPr>
      <w:rPr>
        <w:rFonts w:hint="default"/>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17" w15:restartNumberingAfterBreak="0">
    <w:nsid w:val="3FF2744F"/>
    <w:multiLevelType w:val="hybridMultilevel"/>
    <w:tmpl w:val="9EE8B7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49415F6"/>
    <w:multiLevelType w:val="hybridMultilevel"/>
    <w:tmpl w:val="14AC6922"/>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45307CEA"/>
    <w:multiLevelType w:val="hybridMultilevel"/>
    <w:tmpl w:val="64F4570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69F760E"/>
    <w:multiLevelType w:val="hybridMultilevel"/>
    <w:tmpl w:val="651C420E"/>
    <w:lvl w:ilvl="0" w:tplc="3C7CEF92">
      <w:start w:val="1"/>
      <w:numFmt w:val="lowerLetter"/>
      <w:lvlText w:val="%1)"/>
      <w:lvlJc w:val="left"/>
      <w:pPr>
        <w:ind w:left="1420" w:hanging="570"/>
      </w:pPr>
      <w:rPr>
        <w:rFonts w:hint="default"/>
        <w:i/>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21" w15:restartNumberingAfterBreak="0">
    <w:nsid w:val="49366593"/>
    <w:multiLevelType w:val="hybridMultilevel"/>
    <w:tmpl w:val="2F8EBFBA"/>
    <w:lvl w:ilvl="0" w:tplc="EB5A8692">
      <w:start w:val="1"/>
      <w:numFmt w:val="decimal"/>
      <w:lvlText w:val="%1."/>
      <w:lvlJc w:val="left"/>
      <w:pPr>
        <w:ind w:left="1977" w:hanging="141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2" w15:restartNumberingAfterBreak="0">
    <w:nsid w:val="4B9E20A1"/>
    <w:multiLevelType w:val="hybridMultilevel"/>
    <w:tmpl w:val="84681FF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0CA1235"/>
    <w:multiLevelType w:val="hybridMultilevel"/>
    <w:tmpl w:val="AF3E56E6"/>
    <w:lvl w:ilvl="0" w:tplc="7DAA7EAA">
      <w:start w:val="1"/>
      <w:numFmt w:val="lowerRoman"/>
      <w:lvlText w:val="%1."/>
      <w:lvlJc w:val="left"/>
      <w:pPr>
        <w:ind w:left="2132" w:hanging="720"/>
      </w:pPr>
      <w:rPr>
        <w:rFonts w:hint="default"/>
      </w:rPr>
    </w:lvl>
    <w:lvl w:ilvl="1" w:tplc="0C0A0019" w:tentative="1">
      <w:start w:val="1"/>
      <w:numFmt w:val="lowerLetter"/>
      <w:lvlText w:val="%2."/>
      <w:lvlJc w:val="left"/>
      <w:pPr>
        <w:ind w:left="2492" w:hanging="360"/>
      </w:pPr>
    </w:lvl>
    <w:lvl w:ilvl="2" w:tplc="0C0A001B" w:tentative="1">
      <w:start w:val="1"/>
      <w:numFmt w:val="lowerRoman"/>
      <w:lvlText w:val="%3."/>
      <w:lvlJc w:val="right"/>
      <w:pPr>
        <w:ind w:left="3212" w:hanging="180"/>
      </w:pPr>
    </w:lvl>
    <w:lvl w:ilvl="3" w:tplc="0C0A000F" w:tentative="1">
      <w:start w:val="1"/>
      <w:numFmt w:val="decimal"/>
      <w:lvlText w:val="%4."/>
      <w:lvlJc w:val="left"/>
      <w:pPr>
        <w:ind w:left="3932" w:hanging="360"/>
      </w:pPr>
    </w:lvl>
    <w:lvl w:ilvl="4" w:tplc="0C0A0019" w:tentative="1">
      <w:start w:val="1"/>
      <w:numFmt w:val="lowerLetter"/>
      <w:lvlText w:val="%5."/>
      <w:lvlJc w:val="left"/>
      <w:pPr>
        <w:ind w:left="4652" w:hanging="360"/>
      </w:pPr>
    </w:lvl>
    <w:lvl w:ilvl="5" w:tplc="0C0A001B" w:tentative="1">
      <w:start w:val="1"/>
      <w:numFmt w:val="lowerRoman"/>
      <w:lvlText w:val="%6."/>
      <w:lvlJc w:val="right"/>
      <w:pPr>
        <w:ind w:left="5372" w:hanging="180"/>
      </w:pPr>
    </w:lvl>
    <w:lvl w:ilvl="6" w:tplc="0C0A000F" w:tentative="1">
      <w:start w:val="1"/>
      <w:numFmt w:val="decimal"/>
      <w:lvlText w:val="%7."/>
      <w:lvlJc w:val="left"/>
      <w:pPr>
        <w:ind w:left="6092" w:hanging="360"/>
      </w:pPr>
    </w:lvl>
    <w:lvl w:ilvl="7" w:tplc="0C0A0019" w:tentative="1">
      <w:start w:val="1"/>
      <w:numFmt w:val="lowerLetter"/>
      <w:lvlText w:val="%8."/>
      <w:lvlJc w:val="left"/>
      <w:pPr>
        <w:ind w:left="6812" w:hanging="360"/>
      </w:pPr>
    </w:lvl>
    <w:lvl w:ilvl="8" w:tplc="0C0A001B" w:tentative="1">
      <w:start w:val="1"/>
      <w:numFmt w:val="lowerRoman"/>
      <w:lvlText w:val="%9."/>
      <w:lvlJc w:val="right"/>
      <w:pPr>
        <w:ind w:left="7532" w:hanging="180"/>
      </w:pPr>
    </w:lvl>
  </w:abstractNum>
  <w:abstractNum w:abstractNumId="24" w15:restartNumberingAfterBreak="0">
    <w:nsid w:val="516B4DB5"/>
    <w:multiLevelType w:val="hybridMultilevel"/>
    <w:tmpl w:val="A28C7CB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17A0089"/>
    <w:multiLevelType w:val="hybridMultilevel"/>
    <w:tmpl w:val="DD0E20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2647A90"/>
    <w:multiLevelType w:val="hybridMultilevel"/>
    <w:tmpl w:val="87043BF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7" w15:restartNumberingAfterBreak="0">
    <w:nsid w:val="57325A82"/>
    <w:multiLevelType w:val="hybridMultilevel"/>
    <w:tmpl w:val="D632C78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8B43D9B"/>
    <w:multiLevelType w:val="hybridMultilevel"/>
    <w:tmpl w:val="D4263C50"/>
    <w:lvl w:ilvl="0" w:tplc="12686F86">
      <w:start w:val="1"/>
      <w:numFmt w:val="decimal"/>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D7E682A"/>
    <w:multiLevelType w:val="hybridMultilevel"/>
    <w:tmpl w:val="DFA8BCA6"/>
    <w:lvl w:ilvl="0" w:tplc="D918E888">
      <w:start w:val="1"/>
      <w:numFmt w:val="lowerLetter"/>
      <w:lvlText w:val="%1)"/>
      <w:lvlJc w:val="left"/>
      <w:pPr>
        <w:ind w:left="0" w:hanging="712"/>
      </w:pPr>
      <w:rPr>
        <w:rFonts w:ascii="Arial" w:eastAsia="Arial" w:hAnsi="Arial" w:cs="Times New Roman" w:hint="default"/>
        <w:color w:val="18161F"/>
        <w:w w:val="93"/>
        <w:sz w:val="24"/>
        <w:szCs w:val="24"/>
      </w:rPr>
    </w:lvl>
    <w:lvl w:ilvl="1" w:tplc="524A78F2">
      <w:start w:val="1"/>
      <w:numFmt w:val="bullet"/>
      <w:lvlText w:val="•"/>
      <w:lvlJc w:val="left"/>
      <w:pPr>
        <w:ind w:left="0" w:firstLine="0"/>
      </w:pPr>
    </w:lvl>
    <w:lvl w:ilvl="2" w:tplc="3EFEE6E6">
      <w:start w:val="1"/>
      <w:numFmt w:val="bullet"/>
      <w:lvlText w:val="•"/>
      <w:lvlJc w:val="left"/>
      <w:pPr>
        <w:ind w:left="0" w:firstLine="0"/>
      </w:pPr>
    </w:lvl>
    <w:lvl w:ilvl="3" w:tplc="8EFA7B42">
      <w:start w:val="1"/>
      <w:numFmt w:val="bullet"/>
      <w:lvlText w:val="•"/>
      <w:lvlJc w:val="left"/>
      <w:pPr>
        <w:ind w:left="0" w:firstLine="0"/>
      </w:pPr>
    </w:lvl>
    <w:lvl w:ilvl="4" w:tplc="144CF24E">
      <w:start w:val="1"/>
      <w:numFmt w:val="bullet"/>
      <w:lvlText w:val="•"/>
      <w:lvlJc w:val="left"/>
      <w:pPr>
        <w:ind w:left="0" w:firstLine="0"/>
      </w:pPr>
    </w:lvl>
    <w:lvl w:ilvl="5" w:tplc="3B325BDA">
      <w:start w:val="1"/>
      <w:numFmt w:val="bullet"/>
      <w:lvlText w:val="•"/>
      <w:lvlJc w:val="left"/>
      <w:pPr>
        <w:ind w:left="0" w:firstLine="0"/>
      </w:pPr>
    </w:lvl>
    <w:lvl w:ilvl="6" w:tplc="15CED378">
      <w:start w:val="1"/>
      <w:numFmt w:val="bullet"/>
      <w:lvlText w:val="•"/>
      <w:lvlJc w:val="left"/>
      <w:pPr>
        <w:ind w:left="0" w:firstLine="0"/>
      </w:pPr>
    </w:lvl>
    <w:lvl w:ilvl="7" w:tplc="2AC8843E">
      <w:start w:val="1"/>
      <w:numFmt w:val="bullet"/>
      <w:lvlText w:val="•"/>
      <w:lvlJc w:val="left"/>
      <w:pPr>
        <w:ind w:left="0" w:firstLine="0"/>
      </w:pPr>
    </w:lvl>
    <w:lvl w:ilvl="8" w:tplc="9C423FF8">
      <w:start w:val="1"/>
      <w:numFmt w:val="bullet"/>
      <w:lvlText w:val="•"/>
      <w:lvlJc w:val="left"/>
      <w:pPr>
        <w:ind w:left="0" w:firstLine="0"/>
      </w:pPr>
    </w:lvl>
  </w:abstractNum>
  <w:abstractNum w:abstractNumId="30" w15:restartNumberingAfterBreak="0">
    <w:nsid w:val="5DFD79DF"/>
    <w:multiLevelType w:val="hybridMultilevel"/>
    <w:tmpl w:val="D9320F8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3FC0FB1"/>
    <w:multiLevelType w:val="hybridMultilevel"/>
    <w:tmpl w:val="3F40F1CE"/>
    <w:lvl w:ilvl="0" w:tplc="0520F886">
      <w:start w:val="7"/>
      <w:numFmt w:val="lowerLetter"/>
      <w:lvlText w:val="%1)"/>
      <w:lvlJc w:val="left"/>
      <w:pPr>
        <w:ind w:left="0" w:hanging="698"/>
      </w:pPr>
      <w:rPr>
        <w:rFonts w:ascii="Arial" w:eastAsia="Arial" w:hAnsi="Arial" w:cs="Times New Roman" w:hint="default"/>
        <w:color w:val="18161F"/>
        <w:w w:val="95"/>
        <w:sz w:val="24"/>
        <w:szCs w:val="24"/>
      </w:rPr>
    </w:lvl>
    <w:lvl w:ilvl="1" w:tplc="E16EED84">
      <w:start w:val="1"/>
      <w:numFmt w:val="bullet"/>
      <w:lvlText w:val="•"/>
      <w:lvlJc w:val="left"/>
      <w:pPr>
        <w:ind w:left="0" w:firstLine="0"/>
      </w:pPr>
    </w:lvl>
    <w:lvl w:ilvl="2" w:tplc="938A7976">
      <w:start w:val="1"/>
      <w:numFmt w:val="bullet"/>
      <w:lvlText w:val="•"/>
      <w:lvlJc w:val="left"/>
      <w:pPr>
        <w:ind w:left="0" w:firstLine="0"/>
      </w:pPr>
    </w:lvl>
    <w:lvl w:ilvl="3" w:tplc="18689698">
      <w:start w:val="1"/>
      <w:numFmt w:val="bullet"/>
      <w:lvlText w:val="•"/>
      <w:lvlJc w:val="left"/>
      <w:pPr>
        <w:ind w:left="0" w:firstLine="0"/>
      </w:pPr>
    </w:lvl>
    <w:lvl w:ilvl="4" w:tplc="E7AAE130">
      <w:start w:val="1"/>
      <w:numFmt w:val="bullet"/>
      <w:lvlText w:val="•"/>
      <w:lvlJc w:val="left"/>
      <w:pPr>
        <w:ind w:left="0" w:firstLine="0"/>
      </w:pPr>
    </w:lvl>
    <w:lvl w:ilvl="5" w:tplc="754C4B8C">
      <w:start w:val="1"/>
      <w:numFmt w:val="bullet"/>
      <w:lvlText w:val="•"/>
      <w:lvlJc w:val="left"/>
      <w:pPr>
        <w:ind w:left="0" w:firstLine="0"/>
      </w:pPr>
    </w:lvl>
    <w:lvl w:ilvl="6" w:tplc="A1E4544A">
      <w:start w:val="1"/>
      <w:numFmt w:val="bullet"/>
      <w:lvlText w:val="•"/>
      <w:lvlJc w:val="left"/>
      <w:pPr>
        <w:ind w:left="0" w:firstLine="0"/>
      </w:pPr>
    </w:lvl>
    <w:lvl w:ilvl="7" w:tplc="1CDEF958">
      <w:start w:val="1"/>
      <w:numFmt w:val="bullet"/>
      <w:lvlText w:val="•"/>
      <w:lvlJc w:val="left"/>
      <w:pPr>
        <w:ind w:left="0" w:firstLine="0"/>
      </w:pPr>
    </w:lvl>
    <w:lvl w:ilvl="8" w:tplc="642EBFD2">
      <w:start w:val="1"/>
      <w:numFmt w:val="bullet"/>
      <w:lvlText w:val="•"/>
      <w:lvlJc w:val="left"/>
      <w:pPr>
        <w:ind w:left="0" w:firstLine="0"/>
      </w:pPr>
    </w:lvl>
  </w:abstractNum>
  <w:abstractNum w:abstractNumId="32" w15:restartNumberingAfterBreak="0">
    <w:nsid w:val="69907839"/>
    <w:multiLevelType w:val="hybridMultilevel"/>
    <w:tmpl w:val="FB84C4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6E91F03"/>
    <w:multiLevelType w:val="hybridMultilevel"/>
    <w:tmpl w:val="D4DE019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70B453D"/>
    <w:multiLevelType w:val="hybridMultilevel"/>
    <w:tmpl w:val="A978FFB2"/>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775126A9"/>
    <w:multiLevelType w:val="hybridMultilevel"/>
    <w:tmpl w:val="61E04A8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79783C8C"/>
    <w:multiLevelType w:val="hybridMultilevel"/>
    <w:tmpl w:val="177A2CDC"/>
    <w:lvl w:ilvl="0" w:tplc="DA349C48">
      <w:start w:val="1"/>
      <w:numFmt w:val="lowerLetter"/>
      <w:lvlText w:val="%1)"/>
      <w:lvlJc w:val="left"/>
      <w:pPr>
        <w:ind w:left="1405" w:hanging="555"/>
      </w:pPr>
      <w:rPr>
        <w:rFonts w:hint="default"/>
        <w:b/>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37" w15:restartNumberingAfterBreak="0">
    <w:nsid w:val="7BB470F6"/>
    <w:multiLevelType w:val="hybridMultilevel"/>
    <w:tmpl w:val="A6CC7D66"/>
    <w:lvl w:ilvl="0" w:tplc="2C8433E4">
      <w:start w:val="1"/>
      <w:numFmt w:val="decimal"/>
      <w:lvlText w:val="%1)"/>
      <w:lvlJc w:val="left"/>
      <w:pPr>
        <w:ind w:left="360" w:hanging="360"/>
      </w:pPr>
      <w:rPr>
        <w:rFonts w:ascii="Arial" w:eastAsia="Calibri"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DAC0CB9"/>
    <w:multiLevelType w:val="hybridMultilevel"/>
    <w:tmpl w:val="208CF0CC"/>
    <w:lvl w:ilvl="0" w:tplc="3982B49A">
      <w:start w:val="1"/>
      <w:numFmt w:val="decimal"/>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F4B2EDB"/>
    <w:multiLevelType w:val="hybridMultilevel"/>
    <w:tmpl w:val="CC8E1CE4"/>
    <w:lvl w:ilvl="0" w:tplc="B9E282A0">
      <w:start w:val="1"/>
      <w:numFmt w:val="lowerLetter"/>
      <w:lvlText w:val="%1."/>
      <w:lvlJc w:val="left"/>
      <w:pPr>
        <w:ind w:left="1140" w:hanging="360"/>
      </w:pPr>
      <w:rPr>
        <w:rFonts w:hint="default"/>
      </w:rPr>
    </w:lvl>
    <w:lvl w:ilvl="1" w:tplc="080A0019">
      <w:start w:val="1"/>
      <w:numFmt w:val="lowerLetter"/>
      <w:lvlText w:val="%2."/>
      <w:lvlJc w:val="left"/>
      <w:pPr>
        <w:ind w:left="1860" w:hanging="360"/>
      </w:pPr>
    </w:lvl>
    <w:lvl w:ilvl="2" w:tplc="080A001B">
      <w:start w:val="1"/>
      <w:numFmt w:val="lowerRoman"/>
      <w:lvlText w:val="%3."/>
      <w:lvlJc w:val="right"/>
      <w:pPr>
        <w:ind w:left="2580" w:hanging="180"/>
      </w:pPr>
    </w:lvl>
    <w:lvl w:ilvl="3" w:tplc="080A000F">
      <w:start w:val="1"/>
      <w:numFmt w:val="decimal"/>
      <w:lvlText w:val="%4."/>
      <w:lvlJc w:val="left"/>
      <w:pPr>
        <w:ind w:left="3300" w:hanging="360"/>
      </w:pPr>
    </w:lvl>
    <w:lvl w:ilvl="4" w:tplc="080A0019">
      <w:start w:val="1"/>
      <w:numFmt w:val="lowerLetter"/>
      <w:lvlText w:val="%5."/>
      <w:lvlJc w:val="left"/>
      <w:pPr>
        <w:ind w:left="4020" w:hanging="360"/>
      </w:pPr>
    </w:lvl>
    <w:lvl w:ilvl="5" w:tplc="080A001B">
      <w:start w:val="1"/>
      <w:numFmt w:val="lowerRoman"/>
      <w:lvlText w:val="%6."/>
      <w:lvlJc w:val="right"/>
      <w:pPr>
        <w:ind w:left="4740" w:hanging="180"/>
      </w:pPr>
    </w:lvl>
    <w:lvl w:ilvl="6" w:tplc="080A000F">
      <w:start w:val="1"/>
      <w:numFmt w:val="decimal"/>
      <w:lvlText w:val="%7."/>
      <w:lvlJc w:val="left"/>
      <w:pPr>
        <w:ind w:left="5460" w:hanging="360"/>
      </w:pPr>
    </w:lvl>
    <w:lvl w:ilvl="7" w:tplc="080A0019">
      <w:start w:val="1"/>
      <w:numFmt w:val="lowerLetter"/>
      <w:lvlText w:val="%8."/>
      <w:lvlJc w:val="left"/>
      <w:pPr>
        <w:ind w:left="6180" w:hanging="360"/>
      </w:pPr>
    </w:lvl>
    <w:lvl w:ilvl="8" w:tplc="080A001B">
      <w:start w:val="1"/>
      <w:numFmt w:val="lowerRoman"/>
      <w:lvlText w:val="%9."/>
      <w:lvlJc w:val="right"/>
      <w:pPr>
        <w:ind w:left="6900" w:hanging="180"/>
      </w:pPr>
    </w:lvl>
  </w:abstractNum>
  <w:abstractNum w:abstractNumId="40" w15:restartNumberingAfterBreak="0">
    <w:nsid w:val="7F500036"/>
    <w:multiLevelType w:val="hybridMultilevel"/>
    <w:tmpl w:val="21A8866E"/>
    <w:lvl w:ilvl="0" w:tplc="72DE0B98">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7FBF0D12"/>
    <w:multiLevelType w:val="hybridMultilevel"/>
    <w:tmpl w:val="06A2CF90"/>
    <w:lvl w:ilvl="0" w:tplc="140A0017">
      <w:start w:val="2"/>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9"/>
  </w:num>
  <w:num w:numId="2">
    <w:abstractNumId w:val="33"/>
  </w:num>
  <w:num w:numId="3">
    <w:abstractNumId w:val="24"/>
  </w:num>
  <w:num w:numId="4">
    <w:abstractNumId w:val="39"/>
  </w:num>
  <w:num w:numId="5">
    <w:abstractNumId w:val="30"/>
  </w:num>
  <w:num w:numId="6">
    <w:abstractNumId w:val="12"/>
  </w:num>
  <w:num w:numId="7">
    <w:abstractNumId w:val="22"/>
  </w:num>
  <w:num w:numId="8">
    <w:abstractNumId w:val="14"/>
  </w:num>
  <w:num w:numId="9">
    <w:abstractNumId w:val="27"/>
  </w:num>
  <w:num w:numId="10">
    <w:abstractNumId w:val="23"/>
  </w:num>
  <w:num w:numId="11">
    <w:abstractNumId w:val="6"/>
  </w:num>
  <w:num w:numId="12">
    <w:abstractNumId w:val="38"/>
  </w:num>
  <w:num w:numId="13">
    <w:abstractNumId w:val="35"/>
  </w:num>
  <w:num w:numId="14">
    <w:abstractNumId w:val="28"/>
  </w:num>
  <w:num w:numId="15">
    <w:abstractNumId w:val="37"/>
  </w:num>
  <w:num w:numId="16">
    <w:abstractNumId w:val="41"/>
  </w:num>
  <w:num w:numId="17">
    <w:abstractNumId w:val="34"/>
  </w:num>
  <w:num w:numId="18">
    <w:abstractNumId w:val="40"/>
  </w:num>
  <w:num w:numId="19">
    <w:abstractNumId w:val="32"/>
  </w:num>
  <w:num w:numId="20">
    <w:abstractNumId w:val="25"/>
  </w:num>
  <w:num w:numId="21">
    <w:abstractNumId w:val="17"/>
  </w:num>
  <w:num w:numId="22">
    <w:abstractNumId w:val="20"/>
  </w:num>
  <w:num w:numId="23">
    <w:abstractNumId w:val="7"/>
  </w:num>
  <w:num w:numId="24">
    <w:abstractNumId w:val="1"/>
  </w:num>
  <w:num w:numId="25">
    <w:abstractNumId w:val="8"/>
  </w:num>
  <w:num w:numId="26">
    <w:abstractNumId w:val="3"/>
  </w:num>
  <w:num w:numId="27">
    <w:abstractNumId w:val="26"/>
  </w:num>
  <w:num w:numId="28">
    <w:abstractNumId w:val="0"/>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10"/>
    <w:lvlOverride w:ilvl="0">
      <w:startOverride w:val="4"/>
    </w:lvlOverride>
    <w:lvlOverride w:ilvl="1"/>
    <w:lvlOverride w:ilvl="2"/>
    <w:lvlOverride w:ilvl="3"/>
    <w:lvlOverride w:ilvl="4"/>
    <w:lvlOverride w:ilvl="5"/>
    <w:lvlOverride w:ilvl="6"/>
    <w:lvlOverride w:ilvl="7"/>
    <w:lvlOverride w:ilvl="8"/>
  </w:num>
  <w:num w:numId="33">
    <w:abstractNumId w:val="31"/>
    <w:lvlOverride w:ilvl="0">
      <w:startOverride w:val="6"/>
    </w:lvlOverride>
    <w:lvlOverride w:ilvl="1"/>
    <w:lvlOverride w:ilvl="2"/>
    <w:lvlOverride w:ilvl="3"/>
    <w:lvlOverride w:ilvl="4"/>
    <w:lvlOverride w:ilvl="5"/>
    <w:lvlOverride w:ilvl="6"/>
    <w:lvlOverride w:ilvl="7"/>
    <w:lvlOverride w:ilvl="8"/>
  </w:num>
  <w:num w:numId="34">
    <w:abstractNumId w:val="9"/>
  </w:num>
  <w:num w:numId="35">
    <w:abstractNumId w:val="11"/>
  </w:num>
  <w:num w:numId="36">
    <w:abstractNumId w:val="36"/>
  </w:num>
  <w:num w:numId="37">
    <w:abstractNumId w:val="5"/>
  </w:num>
  <w:num w:numId="38">
    <w:abstractNumId w:val="2"/>
  </w:num>
  <w:num w:numId="39">
    <w:abstractNumId w:val="21"/>
  </w:num>
  <w:num w:numId="40">
    <w:abstractNumId w:val="15"/>
  </w:num>
  <w:num w:numId="41">
    <w:abstractNumId w:val="13"/>
  </w:num>
  <w:num w:numId="42">
    <w:abstractNumId w:val="16"/>
  </w:num>
  <w:num w:numId="4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05"/>
    <w:rsid w:val="00022D05"/>
    <w:rsid w:val="000C1807"/>
    <w:rsid w:val="00105DFA"/>
    <w:rsid w:val="00114FDE"/>
    <w:rsid w:val="00123791"/>
    <w:rsid w:val="0014328E"/>
    <w:rsid w:val="0015438F"/>
    <w:rsid w:val="0017272E"/>
    <w:rsid w:val="001771EE"/>
    <w:rsid w:val="0018727F"/>
    <w:rsid w:val="00196E63"/>
    <w:rsid w:val="001A3553"/>
    <w:rsid w:val="001B2B8E"/>
    <w:rsid w:val="00217B1D"/>
    <w:rsid w:val="0022766F"/>
    <w:rsid w:val="0029094D"/>
    <w:rsid w:val="002A3F6D"/>
    <w:rsid w:val="002B24A3"/>
    <w:rsid w:val="002B6AE9"/>
    <w:rsid w:val="00311376"/>
    <w:rsid w:val="00371BCB"/>
    <w:rsid w:val="00376052"/>
    <w:rsid w:val="00383F94"/>
    <w:rsid w:val="00393B9B"/>
    <w:rsid w:val="003A1332"/>
    <w:rsid w:val="003C1D94"/>
    <w:rsid w:val="003C1FAC"/>
    <w:rsid w:val="003E2352"/>
    <w:rsid w:val="003E2DFD"/>
    <w:rsid w:val="00416E62"/>
    <w:rsid w:val="00472ABE"/>
    <w:rsid w:val="004A4E4D"/>
    <w:rsid w:val="004C48A2"/>
    <w:rsid w:val="004D5261"/>
    <w:rsid w:val="004D615C"/>
    <w:rsid w:val="004F169B"/>
    <w:rsid w:val="005233DE"/>
    <w:rsid w:val="00523E92"/>
    <w:rsid w:val="00530BF9"/>
    <w:rsid w:val="00537C65"/>
    <w:rsid w:val="00540C49"/>
    <w:rsid w:val="00550176"/>
    <w:rsid w:val="00565CC7"/>
    <w:rsid w:val="00566C18"/>
    <w:rsid w:val="005A2988"/>
    <w:rsid w:val="005A5936"/>
    <w:rsid w:val="005B3E83"/>
    <w:rsid w:val="005D2965"/>
    <w:rsid w:val="005F7043"/>
    <w:rsid w:val="00676566"/>
    <w:rsid w:val="00683D00"/>
    <w:rsid w:val="00684016"/>
    <w:rsid w:val="00701AEA"/>
    <w:rsid w:val="00702092"/>
    <w:rsid w:val="0076261B"/>
    <w:rsid w:val="007628B8"/>
    <w:rsid w:val="00773E65"/>
    <w:rsid w:val="007C5078"/>
    <w:rsid w:val="007E48AE"/>
    <w:rsid w:val="007F3488"/>
    <w:rsid w:val="008017A4"/>
    <w:rsid w:val="00823B8C"/>
    <w:rsid w:val="008722DC"/>
    <w:rsid w:val="00896367"/>
    <w:rsid w:val="008B2807"/>
    <w:rsid w:val="00900F8D"/>
    <w:rsid w:val="00912FEC"/>
    <w:rsid w:val="0092337F"/>
    <w:rsid w:val="00962A1E"/>
    <w:rsid w:val="00971617"/>
    <w:rsid w:val="009859CE"/>
    <w:rsid w:val="009B468F"/>
    <w:rsid w:val="009B6529"/>
    <w:rsid w:val="009F5210"/>
    <w:rsid w:val="00A0769F"/>
    <w:rsid w:val="00A4283C"/>
    <w:rsid w:val="00A60A9C"/>
    <w:rsid w:val="00A6370A"/>
    <w:rsid w:val="00A722A4"/>
    <w:rsid w:val="00A73DD1"/>
    <w:rsid w:val="00AC0EA3"/>
    <w:rsid w:val="00B02319"/>
    <w:rsid w:val="00B11A6E"/>
    <w:rsid w:val="00B3097D"/>
    <w:rsid w:val="00B50951"/>
    <w:rsid w:val="00B52B70"/>
    <w:rsid w:val="00B95CCE"/>
    <w:rsid w:val="00BC3262"/>
    <w:rsid w:val="00C2558A"/>
    <w:rsid w:val="00C34C6E"/>
    <w:rsid w:val="00C87CF9"/>
    <w:rsid w:val="00C93124"/>
    <w:rsid w:val="00CE17EA"/>
    <w:rsid w:val="00CE3E30"/>
    <w:rsid w:val="00DA6F77"/>
    <w:rsid w:val="00DC441C"/>
    <w:rsid w:val="00DE2435"/>
    <w:rsid w:val="00E32D64"/>
    <w:rsid w:val="00E443ED"/>
    <w:rsid w:val="00EE653A"/>
    <w:rsid w:val="00F016C8"/>
    <w:rsid w:val="00F11F52"/>
    <w:rsid w:val="00F13BB3"/>
    <w:rsid w:val="00F2432F"/>
    <w:rsid w:val="00F43B7A"/>
    <w:rsid w:val="00F5111B"/>
    <w:rsid w:val="00F5252D"/>
    <w:rsid w:val="00F77435"/>
    <w:rsid w:val="00F77925"/>
    <w:rsid w:val="00F83803"/>
    <w:rsid w:val="00F87FE7"/>
    <w:rsid w:val="00FB12BE"/>
    <w:rsid w:val="00FB14FB"/>
    <w:rsid w:val="00FC7DC8"/>
    <w:rsid w:val="00FE0263"/>
    <w:rsid w:val="00FE3D0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EBCA3"/>
  <w15:docId w15:val="{5DE77F86-89C7-4B45-B217-7343B853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529"/>
    <w:pPr>
      <w:spacing w:after="0" w:line="240" w:lineRule="auto"/>
      <w:contextualSpacing/>
      <w:jc w:val="both"/>
    </w:pPr>
    <w:rPr>
      <w:rFonts w:ascii="Arial" w:hAnsi="Arial"/>
      <w:sz w:val="24"/>
    </w:rPr>
  </w:style>
  <w:style w:type="paragraph" w:styleId="Ttulo1">
    <w:name w:val="heading 1"/>
    <w:basedOn w:val="Normal"/>
    <w:next w:val="Normal"/>
    <w:link w:val="Ttulo1Car"/>
    <w:qFormat/>
    <w:rsid w:val="005F7043"/>
    <w:pPr>
      <w:keepNext/>
      <w:jc w:val="center"/>
      <w:outlineLvl w:val="0"/>
    </w:pPr>
    <w:rPr>
      <w:rFonts w:eastAsia="Batang"/>
      <w:b/>
      <w:bCs/>
      <w:caps/>
      <w:kern w:val="32"/>
      <w:szCs w:val="32"/>
    </w:rPr>
  </w:style>
  <w:style w:type="paragraph" w:styleId="Ttulo2">
    <w:name w:val="heading 2"/>
    <w:basedOn w:val="Normal"/>
    <w:next w:val="Normal"/>
    <w:link w:val="Ttulo2Car"/>
    <w:qFormat/>
    <w:rsid w:val="005F7043"/>
    <w:pPr>
      <w:keepNext/>
      <w:outlineLvl w:val="1"/>
    </w:pPr>
    <w:rPr>
      <w:rFonts w:eastAsia="Batang"/>
      <w:bCs/>
      <w:iCs/>
      <w:szCs w:val="28"/>
    </w:rPr>
  </w:style>
  <w:style w:type="paragraph" w:styleId="Ttulo3">
    <w:name w:val="heading 3"/>
    <w:basedOn w:val="Normal"/>
    <w:next w:val="Normal"/>
    <w:link w:val="Ttulo3Car"/>
    <w:qFormat/>
    <w:rsid w:val="005F7043"/>
    <w:pPr>
      <w:keepNext/>
      <w:outlineLvl w:val="2"/>
    </w:pPr>
    <w:rPr>
      <w:rFonts w:eastAsia="Batang"/>
      <w:b/>
      <w:bCs/>
      <w:szCs w:val="26"/>
    </w:rPr>
  </w:style>
  <w:style w:type="paragraph" w:styleId="Ttulo4">
    <w:name w:val="heading 4"/>
    <w:basedOn w:val="Ttulo3"/>
    <w:next w:val="Normal"/>
    <w:link w:val="Ttulo4Car"/>
    <w:qFormat/>
    <w:rsid w:val="005F7043"/>
    <w:pPr>
      <w:outlineLvl w:val="3"/>
    </w:pPr>
    <w:rPr>
      <w:b w:val="0"/>
      <w:bCs w:val="0"/>
      <w:szCs w:val="28"/>
    </w:rPr>
  </w:style>
  <w:style w:type="paragraph" w:styleId="Ttulo5">
    <w:name w:val="heading 5"/>
    <w:basedOn w:val="Ttulo4"/>
    <w:next w:val="Normal"/>
    <w:link w:val="Ttulo5Car"/>
    <w:qFormat/>
    <w:rsid w:val="005F7043"/>
    <w:pPr>
      <w:outlineLvl w:val="4"/>
    </w:pPr>
    <w:rPr>
      <w:bCs/>
      <w:iCs/>
      <w:szCs w:val="26"/>
    </w:rPr>
  </w:style>
  <w:style w:type="paragraph" w:styleId="Ttulo6">
    <w:name w:val="heading 6"/>
    <w:basedOn w:val="Normal"/>
    <w:next w:val="Normal"/>
    <w:link w:val="Ttulo6Car"/>
    <w:qFormat/>
    <w:rsid w:val="005F7043"/>
    <w:pPr>
      <w:keepNext/>
      <w:shd w:val="clear" w:color="auto" w:fill="D9D9D9"/>
      <w:spacing w:line="360" w:lineRule="auto"/>
      <w:contextualSpacing w:val="0"/>
      <w:jc w:val="center"/>
      <w:outlineLvl w:val="5"/>
    </w:pPr>
    <w:rPr>
      <w:rFonts w:eastAsia="Times New Roman" w:cs="Arial"/>
      <w:b/>
      <w:bCs/>
      <w:szCs w:val="24"/>
      <w:u w:val="single"/>
      <w:lang w:val="es-ES" w:eastAsia="es-ES"/>
    </w:rPr>
  </w:style>
  <w:style w:type="paragraph" w:styleId="Ttulo7">
    <w:name w:val="heading 7"/>
    <w:basedOn w:val="Normal"/>
    <w:next w:val="Normal"/>
    <w:link w:val="Ttulo7Car"/>
    <w:qFormat/>
    <w:rsid w:val="005F7043"/>
    <w:pPr>
      <w:keepNext/>
      <w:contextualSpacing w:val="0"/>
      <w:outlineLvl w:val="6"/>
    </w:pPr>
    <w:rPr>
      <w:rFonts w:eastAsia="Times New Roman" w:cs="Arial"/>
      <w:b/>
      <w:bCs/>
      <w:i/>
      <w:iCs/>
      <w:sz w:val="22"/>
      <w:szCs w:val="24"/>
      <w:lang w:eastAsia="es-ES"/>
    </w:rPr>
  </w:style>
  <w:style w:type="paragraph" w:styleId="Ttulo8">
    <w:name w:val="heading 8"/>
    <w:basedOn w:val="Normal"/>
    <w:next w:val="Normal"/>
    <w:link w:val="Ttulo8Car"/>
    <w:qFormat/>
    <w:rsid w:val="005F7043"/>
    <w:pPr>
      <w:keepNext/>
      <w:shd w:val="clear" w:color="auto" w:fill="D9D9D9"/>
      <w:spacing w:line="360" w:lineRule="auto"/>
      <w:contextualSpacing w:val="0"/>
      <w:jc w:val="center"/>
      <w:outlineLvl w:val="7"/>
    </w:pPr>
    <w:rPr>
      <w:rFonts w:eastAsia="Times New Roman" w:cs="Arial"/>
      <w:b/>
      <w:bCs/>
      <w:szCs w:val="24"/>
      <w:lang w:val="es-ES" w:eastAsia="es-ES"/>
    </w:rPr>
  </w:style>
  <w:style w:type="paragraph" w:styleId="Ttulo9">
    <w:name w:val="heading 9"/>
    <w:basedOn w:val="Normal"/>
    <w:next w:val="Normal"/>
    <w:link w:val="Ttulo9Car"/>
    <w:uiPriority w:val="2"/>
    <w:qFormat/>
    <w:rsid w:val="005F7043"/>
    <w:pPr>
      <w:keepNext/>
      <w:shd w:val="clear" w:color="auto" w:fill="D9D9D9"/>
      <w:spacing w:line="360" w:lineRule="auto"/>
      <w:contextualSpacing w:val="0"/>
      <w:jc w:val="center"/>
      <w:outlineLvl w:val="8"/>
    </w:pPr>
    <w:rPr>
      <w:rFonts w:eastAsia="Times New Roman" w:cs="Arial"/>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22D05"/>
    <w:pPr>
      <w:tabs>
        <w:tab w:val="center" w:pos="4252"/>
        <w:tab w:val="right" w:pos="8504"/>
      </w:tabs>
      <w:contextualSpacing w:val="0"/>
    </w:pPr>
    <w:rPr>
      <w:rFonts w:eastAsia="Times New Roman" w:cs="Times New Roman"/>
      <w:szCs w:val="20"/>
      <w:lang w:eastAsia="es-ES"/>
    </w:rPr>
  </w:style>
  <w:style w:type="character" w:customStyle="1" w:styleId="EncabezadoCar">
    <w:name w:val="Encabezado Car"/>
    <w:basedOn w:val="Fuentedeprrafopredeter"/>
    <w:link w:val="Encabezado"/>
    <w:uiPriority w:val="99"/>
    <w:rsid w:val="00022D05"/>
    <w:rPr>
      <w:rFonts w:ascii="Arial" w:eastAsia="Times New Roman" w:hAnsi="Arial" w:cs="Times New Roman"/>
      <w:sz w:val="24"/>
      <w:szCs w:val="20"/>
      <w:lang w:eastAsia="es-ES"/>
    </w:rPr>
  </w:style>
  <w:style w:type="paragraph" w:customStyle="1" w:styleId="Textoindependiente21">
    <w:name w:val="Texto independiente 21"/>
    <w:basedOn w:val="Normal"/>
    <w:rsid w:val="00022D05"/>
    <w:pPr>
      <w:overflowPunct w:val="0"/>
      <w:autoSpaceDE w:val="0"/>
      <w:autoSpaceDN w:val="0"/>
      <w:adjustRightInd w:val="0"/>
      <w:contextualSpacing w:val="0"/>
      <w:jc w:val="center"/>
      <w:textAlignment w:val="baseline"/>
    </w:pPr>
    <w:rPr>
      <w:rFonts w:eastAsia="Times New Roman" w:cs="Times New Roman"/>
      <w:b/>
      <w:szCs w:val="20"/>
      <w:lang w:val="es-ES" w:eastAsia="es-ES"/>
    </w:rPr>
  </w:style>
  <w:style w:type="paragraph" w:customStyle="1" w:styleId="nuevo">
    <w:name w:val="nuevo"/>
    <w:rsid w:val="00022D05"/>
    <w:pPr>
      <w:tabs>
        <w:tab w:val="left" w:pos="-720"/>
      </w:tabs>
      <w:suppressAutoHyphens/>
      <w:overflowPunct w:val="0"/>
      <w:autoSpaceDE w:val="0"/>
      <w:autoSpaceDN w:val="0"/>
      <w:adjustRightInd w:val="0"/>
      <w:spacing w:after="0" w:line="240" w:lineRule="auto"/>
      <w:jc w:val="both"/>
      <w:textAlignment w:val="baseline"/>
    </w:pPr>
    <w:rPr>
      <w:rFonts w:ascii="Arial" w:eastAsia="Times New Roman" w:hAnsi="Arial" w:cs="Times New Roman"/>
      <w:spacing w:val="-3"/>
      <w:sz w:val="24"/>
      <w:szCs w:val="20"/>
      <w:lang w:val="es-ES_tradnl" w:eastAsia="es-ES"/>
    </w:rPr>
  </w:style>
  <w:style w:type="paragraph" w:styleId="Piedepgina">
    <w:name w:val="footer"/>
    <w:basedOn w:val="Normal"/>
    <w:link w:val="PiedepginaCar"/>
    <w:uiPriority w:val="99"/>
    <w:unhideWhenUsed/>
    <w:rsid w:val="00022D05"/>
    <w:pPr>
      <w:tabs>
        <w:tab w:val="center" w:pos="4419"/>
        <w:tab w:val="right" w:pos="8838"/>
      </w:tabs>
    </w:pPr>
  </w:style>
  <w:style w:type="character" w:customStyle="1" w:styleId="PiedepginaCar">
    <w:name w:val="Pie de página Car"/>
    <w:basedOn w:val="Fuentedeprrafopredeter"/>
    <w:link w:val="Piedepgina"/>
    <w:uiPriority w:val="99"/>
    <w:rsid w:val="00022D05"/>
    <w:rPr>
      <w:rFonts w:ascii="Arial" w:hAnsi="Arial"/>
      <w:sz w:val="24"/>
    </w:rPr>
  </w:style>
  <w:style w:type="table" w:styleId="Tablaconcuadrcula">
    <w:name w:val="Table Grid"/>
    <w:basedOn w:val="Tablanormal"/>
    <w:uiPriority w:val="59"/>
    <w:rsid w:val="00022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3D0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03"/>
    <w:rPr>
      <w:rFonts w:ascii="Tahoma" w:hAnsi="Tahoma" w:cs="Tahoma"/>
      <w:sz w:val="16"/>
      <w:szCs w:val="16"/>
    </w:rPr>
  </w:style>
  <w:style w:type="character" w:customStyle="1" w:styleId="Ttulo1Car">
    <w:name w:val="Título 1 Car"/>
    <w:basedOn w:val="Fuentedeprrafopredeter"/>
    <w:link w:val="Ttulo1"/>
    <w:rsid w:val="005F7043"/>
    <w:rPr>
      <w:rFonts w:ascii="Arial" w:eastAsia="Batang" w:hAnsi="Arial"/>
      <w:b/>
      <w:bCs/>
      <w:caps/>
      <w:kern w:val="32"/>
      <w:sz w:val="24"/>
      <w:szCs w:val="32"/>
    </w:rPr>
  </w:style>
  <w:style w:type="character" w:customStyle="1" w:styleId="Ttulo2Car">
    <w:name w:val="Título 2 Car"/>
    <w:basedOn w:val="Fuentedeprrafopredeter"/>
    <w:link w:val="Ttulo2"/>
    <w:rsid w:val="005F7043"/>
    <w:rPr>
      <w:rFonts w:ascii="Arial" w:eastAsia="Batang" w:hAnsi="Arial"/>
      <w:bCs/>
      <w:iCs/>
      <w:sz w:val="24"/>
      <w:szCs w:val="28"/>
    </w:rPr>
  </w:style>
  <w:style w:type="character" w:customStyle="1" w:styleId="Ttulo3Car">
    <w:name w:val="Título 3 Car"/>
    <w:basedOn w:val="Fuentedeprrafopredeter"/>
    <w:link w:val="Ttulo3"/>
    <w:rsid w:val="005F7043"/>
    <w:rPr>
      <w:rFonts w:ascii="Arial" w:eastAsia="Batang" w:hAnsi="Arial"/>
      <w:b/>
      <w:bCs/>
      <w:sz w:val="24"/>
      <w:szCs w:val="26"/>
    </w:rPr>
  </w:style>
  <w:style w:type="character" w:customStyle="1" w:styleId="Ttulo4Car">
    <w:name w:val="Título 4 Car"/>
    <w:basedOn w:val="Fuentedeprrafopredeter"/>
    <w:link w:val="Ttulo4"/>
    <w:rsid w:val="005F7043"/>
    <w:rPr>
      <w:rFonts w:ascii="Arial" w:eastAsia="Batang" w:hAnsi="Arial"/>
      <w:sz w:val="24"/>
      <w:szCs w:val="28"/>
    </w:rPr>
  </w:style>
  <w:style w:type="character" w:customStyle="1" w:styleId="Ttulo5Car">
    <w:name w:val="Título 5 Car"/>
    <w:basedOn w:val="Fuentedeprrafopredeter"/>
    <w:link w:val="Ttulo5"/>
    <w:rsid w:val="005F7043"/>
    <w:rPr>
      <w:rFonts w:ascii="Arial" w:eastAsia="Batang" w:hAnsi="Arial"/>
      <w:bCs/>
      <w:iCs/>
      <w:sz w:val="24"/>
      <w:szCs w:val="26"/>
    </w:rPr>
  </w:style>
  <w:style w:type="character" w:customStyle="1" w:styleId="Ttulo6Car">
    <w:name w:val="Título 6 Car"/>
    <w:basedOn w:val="Fuentedeprrafopredeter"/>
    <w:link w:val="Ttulo6"/>
    <w:rsid w:val="005F7043"/>
    <w:rPr>
      <w:rFonts w:ascii="Arial" w:eastAsia="Times New Roman" w:hAnsi="Arial" w:cs="Arial"/>
      <w:b/>
      <w:bCs/>
      <w:sz w:val="24"/>
      <w:szCs w:val="24"/>
      <w:u w:val="single"/>
      <w:shd w:val="clear" w:color="auto" w:fill="D9D9D9"/>
      <w:lang w:val="es-ES" w:eastAsia="es-ES"/>
    </w:rPr>
  </w:style>
  <w:style w:type="character" w:customStyle="1" w:styleId="Ttulo7Car">
    <w:name w:val="Título 7 Car"/>
    <w:basedOn w:val="Fuentedeprrafopredeter"/>
    <w:link w:val="Ttulo7"/>
    <w:rsid w:val="005F7043"/>
    <w:rPr>
      <w:rFonts w:ascii="Arial" w:eastAsia="Times New Roman" w:hAnsi="Arial" w:cs="Arial"/>
      <w:b/>
      <w:bCs/>
      <w:i/>
      <w:iCs/>
      <w:szCs w:val="24"/>
      <w:lang w:eastAsia="es-ES"/>
    </w:rPr>
  </w:style>
  <w:style w:type="character" w:customStyle="1" w:styleId="Ttulo8Car">
    <w:name w:val="Título 8 Car"/>
    <w:basedOn w:val="Fuentedeprrafopredeter"/>
    <w:link w:val="Ttulo8"/>
    <w:rsid w:val="005F7043"/>
    <w:rPr>
      <w:rFonts w:ascii="Arial" w:eastAsia="Times New Roman" w:hAnsi="Arial" w:cs="Arial"/>
      <w:b/>
      <w:bCs/>
      <w:sz w:val="24"/>
      <w:szCs w:val="24"/>
      <w:shd w:val="clear" w:color="auto" w:fill="D9D9D9"/>
      <w:lang w:val="es-ES" w:eastAsia="es-ES"/>
    </w:rPr>
  </w:style>
  <w:style w:type="character" w:customStyle="1" w:styleId="Ttulo9Car">
    <w:name w:val="Título 9 Car"/>
    <w:basedOn w:val="Fuentedeprrafopredeter"/>
    <w:link w:val="Ttulo9"/>
    <w:uiPriority w:val="2"/>
    <w:rsid w:val="005F7043"/>
    <w:rPr>
      <w:rFonts w:ascii="Arial" w:eastAsia="Times New Roman" w:hAnsi="Arial" w:cs="Arial"/>
      <w:b/>
      <w:bCs/>
      <w:sz w:val="28"/>
      <w:szCs w:val="24"/>
      <w:shd w:val="clear" w:color="auto" w:fill="D9D9D9"/>
      <w:lang w:val="es-ES" w:eastAsia="es-ES"/>
    </w:rPr>
  </w:style>
  <w:style w:type="numbering" w:customStyle="1" w:styleId="Sinlista1">
    <w:name w:val="Sin lista1"/>
    <w:next w:val="Sinlista"/>
    <w:uiPriority w:val="99"/>
    <w:semiHidden/>
    <w:unhideWhenUsed/>
    <w:rsid w:val="005F7043"/>
  </w:style>
  <w:style w:type="character" w:styleId="Nmerodepgina">
    <w:name w:val="page number"/>
    <w:rsid w:val="005F7043"/>
    <w:rPr>
      <w:sz w:val="20"/>
    </w:rPr>
  </w:style>
  <w:style w:type="paragraph" w:styleId="Textoindependiente">
    <w:name w:val="Body Text"/>
    <w:basedOn w:val="Normal"/>
    <w:link w:val="TextoindependienteCar"/>
    <w:qFormat/>
    <w:rsid w:val="005F7043"/>
    <w:pPr>
      <w:contextualSpacing w:val="0"/>
    </w:pPr>
    <w:rPr>
      <w:rFonts w:eastAsia="Times New Roman" w:cs="Times New Roman"/>
      <w:szCs w:val="24"/>
      <w:lang w:val="es-ES" w:eastAsia="es-ES"/>
    </w:rPr>
  </w:style>
  <w:style w:type="character" w:customStyle="1" w:styleId="TextoindependienteCar">
    <w:name w:val="Texto independiente Car"/>
    <w:basedOn w:val="Fuentedeprrafopredeter"/>
    <w:link w:val="Textoindependiente"/>
    <w:rsid w:val="005F7043"/>
    <w:rPr>
      <w:rFonts w:ascii="Arial" w:eastAsia="Times New Roman" w:hAnsi="Arial" w:cs="Times New Roman"/>
      <w:sz w:val="24"/>
      <w:szCs w:val="24"/>
      <w:lang w:val="es-ES" w:eastAsia="es-ES"/>
    </w:rPr>
  </w:style>
  <w:style w:type="paragraph" w:styleId="Textoindependiente2">
    <w:name w:val="Body Text 2"/>
    <w:basedOn w:val="Normal"/>
    <w:link w:val="Textoindependiente2Car"/>
    <w:uiPriority w:val="99"/>
    <w:rsid w:val="005F7043"/>
    <w:pPr>
      <w:contextualSpacing w:val="0"/>
    </w:pPr>
    <w:rPr>
      <w:rFonts w:ascii="Times New Roman" w:eastAsia="Times New Roman" w:hAnsi="Times New Roman" w:cs="Times New Roman"/>
      <w:i/>
      <w:iCs/>
      <w:szCs w:val="24"/>
      <w:lang w:val="es-ES" w:eastAsia="es-ES"/>
    </w:rPr>
  </w:style>
  <w:style w:type="character" w:customStyle="1" w:styleId="Textoindependiente2Car">
    <w:name w:val="Texto independiente 2 Car"/>
    <w:basedOn w:val="Fuentedeprrafopredeter"/>
    <w:link w:val="Textoindependiente2"/>
    <w:uiPriority w:val="99"/>
    <w:rsid w:val="005F7043"/>
    <w:rPr>
      <w:rFonts w:ascii="Times New Roman" w:eastAsia="Times New Roman" w:hAnsi="Times New Roman" w:cs="Times New Roman"/>
      <w:i/>
      <w:iCs/>
      <w:sz w:val="24"/>
      <w:szCs w:val="24"/>
      <w:lang w:val="es-ES" w:eastAsia="es-ES"/>
    </w:rPr>
  </w:style>
  <w:style w:type="paragraph" w:customStyle="1" w:styleId="Default">
    <w:name w:val="Default"/>
    <w:rsid w:val="005F7043"/>
    <w:pPr>
      <w:autoSpaceDE w:val="0"/>
      <w:autoSpaceDN w:val="0"/>
      <w:adjustRightInd w:val="0"/>
      <w:spacing w:after="0" w:line="240" w:lineRule="auto"/>
    </w:pPr>
    <w:rPr>
      <w:rFonts w:ascii="Calibri" w:eastAsia="Times New Roman" w:hAnsi="Calibri" w:cs="Calibri"/>
      <w:color w:val="000000"/>
      <w:sz w:val="24"/>
      <w:szCs w:val="24"/>
      <w:lang w:eastAsia="es-CR"/>
    </w:rPr>
  </w:style>
  <w:style w:type="paragraph" w:styleId="Prrafodelista">
    <w:name w:val="List Paragraph"/>
    <w:basedOn w:val="Normal"/>
    <w:link w:val="PrrafodelistaCar"/>
    <w:uiPriority w:val="1"/>
    <w:qFormat/>
    <w:rsid w:val="005F7043"/>
    <w:pPr>
      <w:ind w:left="720"/>
      <w:jc w:val="left"/>
    </w:pPr>
    <w:rPr>
      <w:rFonts w:ascii="Times New Roman" w:eastAsia="Times New Roman" w:hAnsi="Times New Roman" w:cs="Times New Roman"/>
      <w:szCs w:val="24"/>
      <w:lang w:val="es-ES" w:eastAsia="es-ES"/>
    </w:rPr>
  </w:style>
  <w:style w:type="paragraph" w:styleId="Sinespaciado">
    <w:name w:val="No Spacing"/>
    <w:qFormat/>
    <w:rsid w:val="005F7043"/>
    <w:pPr>
      <w:spacing w:after="0" w:line="240" w:lineRule="auto"/>
    </w:pPr>
  </w:style>
  <w:style w:type="paragraph" w:styleId="TDC1">
    <w:name w:val="toc 1"/>
    <w:basedOn w:val="Normal"/>
    <w:next w:val="Normal"/>
    <w:autoRedefine/>
    <w:uiPriority w:val="39"/>
    <w:qFormat/>
    <w:rsid w:val="005F7043"/>
    <w:pPr>
      <w:jc w:val="left"/>
    </w:pPr>
    <w:rPr>
      <w:rFonts w:eastAsia="Batang"/>
      <w:b/>
      <w:bCs/>
      <w:caps/>
      <w:szCs w:val="28"/>
    </w:rPr>
  </w:style>
  <w:style w:type="paragraph" w:styleId="TDC2">
    <w:name w:val="toc 2"/>
    <w:basedOn w:val="Normal"/>
    <w:next w:val="Normal"/>
    <w:autoRedefine/>
    <w:uiPriority w:val="39"/>
    <w:qFormat/>
    <w:rsid w:val="005F7043"/>
    <w:pPr>
      <w:ind w:left="142"/>
      <w:jc w:val="left"/>
    </w:pPr>
    <w:rPr>
      <w:rFonts w:eastAsia="Batang"/>
      <w:b/>
      <w:bCs/>
      <w:sz w:val="20"/>
      <w:szCs w:val="24"/>
    </w:rPr>
  </w:style>
  <w:style w:type="paragraph" w:styleId="TDC3">
    <w:name w:val="toc 3"/>
    <w:basedOn w:val="Normal"/>
    <w:next w:val="Normal"/>
    <w:autoRedefine/>
    <w:uiPriority w:val="39"/>
    <w:qFormat/>
    <w:rsid w:val="005F7043"/>
    <w:pPr>
      <w:ind w:left="284"/>
      <w:jc w:val="left"/>
    </w:pPr>
    <w:rPr>
      <w:rFonts w:eastAsia="Batang"/>
      <w:sz w:val="20"/>
      <w:szCs w:val="24"/>
    </w:rPr>
  </w:style>
  <w:style w:type="paragraph" w:styleId="TDC4">
    <w:name w:val="toc 4"/>
    <w:basedOn w:val="Normal"/>
    <w:next w:val="Normal"/>
    <w:autoRedefine/>
    <w:uiPriority w:val="39"/>
    <w:rsid w:val="005F7043"/>
    <w:pPr>
      <w:ind w:left="482"/>
      <w:jc w:val="left"/>
    </w:pPr>
    <w:rPr>
      <w:rFonts w:eastAsia="Batang"/>
      <w:sz w:val="20"/>
      <w:szCs w:val="24"/>
    </w:rPr>
  </w:style>
  <w:style w:type="character" w:customStyle="1" w:styleId="EstiloCorreo19">
    <w:name w:val="EstiloCorreo19"/>
    <w:basedOn w:val="Fuentedeprrafopredeter"/>
    <w:rsid w:val="005F7043"/>
    <w:rPr>
      <w:rFonts w:ascii="Arial" w:hAnsi="Arial" w:cs="Arial"/>
      <w:color w:val="auto"/>
      <w:sz w:val="20"/>
    </w:rPr>
  </w:style>
  <w:style w:type="character" w:customStyle="1" w:styleId="EstiloCorreo20">
    <w:name w:val="EstiloCorreo20"/>
    <w:basedOn w:val="Fuentedeprrafopredeter"/>
    <w:rsid w:val="005F7043"/>
    <w:rPr>
      <w:rFonts w:ascii="Arial" w:hAnsi="Arial" w:cs="Arial"/>
      <w:color w:val="auto"/>
      <w:sz w:val="20"/>
    </w:rPr>
  </w:style>
  <w:style w:type="character" w:customStyle="1" w:styleId="PrrafodelistaCar">
    <w:name w:val="Párrafo de lista Car"/>
    <w:link w:val="Prrafodelista"/>
    <w:uiPriority w:val="34"/>
    <w:locked/>
    <w:rsid w:val="005F7043"/>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uiPriority w:val="59"/>
    <w:rsid w:val="005F7043"/>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5F7043"/>
  </w:style>
  <w:style w:type="table" w:customStyle="1" w:styleId="Tablaconcuadrcula2">
    <w:name w:val="Tabla con cuadrícula2"/>
    <w:basedOn w:val="Tablanormal"/>
    <w:next w:val="Tablaconcuadrcula"/>
    <w:uiPriority w:val="59"/>
    <w:rsid w:val="005F7043"/>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5F7043"/>
  </w:style>
  <w:style w:type="paragraph" w:customStyle="1" w:styleId="TableParagraph">
    <w:name w:val="Table Paragraph"/>
    <w:basedOn w:val="Normal"/>
    <w:uiPriority w:val="1"/>
    <w:qFormat/>
    <w:rsid w:val="005F7043"/>
    <w:pPr>
      <w:widowControl w:val="0"/>
      <w:autoSpaceDE w:val="0"/>
      <w:autoSpaceDN w:val="0"/>
      <w:adjustRightInd w:val="0"/>
      <w:contextualSpacing w:val="0"/>
      <w:jc w:val="left"/>
    </w:pPr>
    <w:rPr>
      <w:rFonts w:ascii="Times New Roman" w:eastAsiaTheme="minorEastAsia" w:hAnsi="Times New Roman" w:cs="Times New Roman"/>
      <w:szCs w:val="24"/>
      <w:lang w:eastAsia="es-CR"/>
    </w:rPr>
  </w:style>
  <w:style w:type="numbering" w:customStyle="1" w:styleId="Sinlista2">
    <w:name w:val="Sin lista2"/>
    <w:next w:val="Sinlista"/>
    <w:uiPriority w:val="99"/>
    <w:semiHidden/>
    <w:unhideWhenUsed/>
    <w:rsid w:val="005F7043"/>
  </w:style>
  <w:style w:type="paragraph" w:styleId="Sangradetextonormal">
    <w:name w:val="Body Text Indent"/>
    <w:basedOn w:val="Normal"/>
    <w:link w:val="SangradetextonormalCar"/>
    <w:rsid w:val="005F7043"/>
    <w:pPr>
      <w:ind w:firstLine="708"/>
      <w:contextualSpacing w:val="0"/>
    </w:pPr>
    <w:rPr>
      <w:rFonts w:eastAsia="Times New Roman" w:cs="Arial"/>
      <w:szCs w:val="24"/>
      <w:lang w:val="es-ES" w:eastAsia="es-ES"/>
    </w:rPr>
  </w:style>
  <w:style w:type="character" w:customStyle="1" w:styleId="SangradetextonormalCar">
    <w:name w:val="Sangría de texto normal Car"/>
    <w:basedOn w:val="Fuentedeprrafopredeter"/>
    <w:link w:val="Sangradetextonormal"/>
    <w:rsid w:val="005F7043"/>
    <w:rPr>
      <w:rFonts w:ascii="Arial" w:eastAsia="Times New Roman" w:hAnsi="Arial" w:cs="Arial"/>
      <w:sz w:val="24"/>
      <w:szCs w:val="24"/>
      <w:lang w:val="es-ES" w:eastAsia="es-ES"/>
    </w:rPr>
  </w:style>
  <w:style w:type="character" w:customStyle="1" w:styleId="texto1">
    <w:name w:val="texto1"/>
    <w:basedOn w:val="Fuentedeprrafopredeter"/>
    <w:rsid w:val="005F7043"/>
    <w:rPr>
      <w:rFonts w:ascii="Arial" w:hAnsi="Arial"/>
      <w:color w:val="000000"/>
      <w:sz w:val="20"/>
    </w:rPr>
  </w:style>
  <w:style w:type="paragraph" w:styleId="Textodebloque">
    <w:name w:val="Block Text"/>
    <w:basedOn w:val="Normal"/>
    <w:semiHidden/>
    <w:rsid w:val="005F7043"/>
    <w:pPr>
      <w:ind w:left="540" w:right="558"/>
      <w:contextualSpacing w:val="0"/>
    </w:pPr>
    <w:rPr>
      <w:rFonts w:eastAsia="Times New Roman" w:cs="Times New Roman"/>
      <w:sz w:val="20"/>
      <w:szCs w:val="24"/>
      <w:lang w:val="es-ES" w:eastAsia="es-ES"/>
    </w:rPr>
  </w:style>
  <w:style w:type="paragraph" w:styleId="NormalWeb">
    <w:name w:val="Normal (Web)"/>
    <w:basedOn w:val="Normal"/>
    <w:uiPriority w:val="99"/>
    <w:rsid w:val="005F7043"/>
    <w:pPr>
      <w:spacing w:before="100" w:beforeAutospacing="1" w:after="100" w:afterAutospacing="1"/>
      <w:contextualSpacing w:val="0"/>
      <w:jc w:val="left"/>
    </w:pPr>
    <w:rPr>
      <w:rFonts w:ascii="Times New Roman" w:eastAsia="Times New Roman" w:hAnsi="Times New Roman" w:cs="Times New Roman"/>
      <w:szCs w:val="24"/>
      <w:lang w:eastAsia="es-CR"/>
    </w:rPr>
  </w:style>
  <w:style w:type="paragraph" w:customStyle="1" w:styleId="Prrafodelista1">
    <w:name w:val="Párrafo de lista1"/>
    <w:basedOn w:val="Normal"/>
    <w:qFormat/>
    <w:rsid w:val="005F7043"/>
    <w:pPr>
      <w:ind w:left="720"/>
      <w:contextualSpacing w:val="0"/>
      <w:jc w:val="left"/>
    </w:pPr>
    <w:rPr>
      <w:rFonts w:ascii="Times New Roman" w:eastAsia="Times New Roman" w:hAnsi="Times New Roman" w:cs="Times New Roman"/>
      <w:szCs w:val="24"/>
      <w:lang w:val="es-ES" w:eastAsia="es-ES"/>
    </w:rPr>
  </w:style>
  <w:style w:type="character" w:customStyle="1" w:styleId="apple-style-span">
    <w:name w:val="apple-style-span"/>
    <w:basedOn w:val="Fuentedeprrafopredeter"/>
    <w:rsid w:val="005F7043"/>
    <w:rPr>
      <w:rFonts w:ascii="Times New Roman" w:hAnsi="Times New Roman" w:cs="Times New Roman"/>
    </w:rPr>
  </w:style>
  <w:style w:type="paragraph" w:customStyle="1" w:styleId="Textoindependiente31">
    <w:name w:val="Texto independiente 31"/>
    <w:basedOn w:val="Normal"/>
    <w:rsid w:val="005F7043"/>
    <w:pPr>
      <w:overflowPunct w:val="0"/>
      <w:autoSpaceDE w:val="0"/>
      <w:autoSpaceDN w:val="0"/>
      <w:adjustRightInd w:val="0"/>
      <w:contextualSpacing w:val="0"/>
      <w:jc w:val="center"/>
      <w:textAlignment w:val="baseline"/>
    </w:pPr>
    <w:rPr>
      <w:rFonts w:eastAsia="Times New Roman" w:cs="Times New Roman"/>
      <w:b/>
      <w:szCs w:val="20"/>
      <w:lang w:eastAsia="es-ES"/>
    </w:rPr>
  </w:style>
  <w:style w:type="paragraph" w:styleId="Sangra2detindependiente">
    <w:name w:val="Body Text Indent 2"/>
    <w:basedOn w:val="Normal"/>
    <w:link w:val="Sangra2detindependienteCar"/>
    <w:rsid w:val="005F7043"/>
    <w:pPr>
      <w:spacing w:after="120" w:line="480" w:lineRule="auto"/>
      <w:ind w:left="283"/>
      <w:contextualSpacing w:val="0"/>
      <w:jc w:val="left"/>
    </w:pPr>
    <w:rPr>
      <w:rFonts w:ascii="Times New Roman" w:eastAsia="Times New Roman" w:hAnsi="Times New Roman" w:cs="Times New Roman"/>
      <w:szCs w:val="24"/>
      <w:lang w:val="es-ES" w:eastAsia="es-ES"/>
    </w:rPr>
  </w:style>
  <w:style w:type="character" w:customStyle="1" w:styleId="Sangra2detindependienteCar">
    <w:name w:val="Sangría 2 de t. independiente Car"/>
    <w:basedOn w:val="Fuentedeprrafopredeter"/>
    <w:link w:val="Sangra2detindependiente"/>
    <w:rsid w:val="005F7043"/>
    <w:rPr>
      <w:rFonts w:ascii="Times New Roman" w:eastAsia="Times New Roman" w:hAnsi="Times New Roman" w:cs="Times New Roman"/>
      <w:sz w:val="24"/>
      <w:szCs w:val="24"/>
      <w:lang w:val="es-ES" w:eastAsia="es-ES"/>
    </w:rPr>
  </w:style>
  <w:style w:type="character" w:styleId="Hipervnculo">
    <w:name w:val="Hyperlink"/>
    <w:rsid w:val="005F7043"/>
    <w:rPr>
      <w:color w:val="0000FF"/>
      <w:u w:val="single"/>
    </w:rPr>
  </w:style>
  <w:style w:type="paragraph" w:styleId="Textonotapie">
    <w:name w:val="footnote text"/>
    <w:aliases w:val="Geneva 9,Font: Geneva 9,Boston 10,f,Footnote Text Char,Footnote Text Char Char Char Char Char Char,Footnote Text Char Char Char Char1,Footnote Text Char Char Char Char Char1,Footnote Text Char Char Char Char Char,Footnote Text Char Char C"/>
    <w:basedOn w:val="Normal"/>
    <w:link w:val="TextonotapieCar"/>
    <w:uiPriority w:val="99"/>
    <w:rsid w:val="005F7043"/>
    <w:pPr>
      <w:contextualSpacing w:val="0"/>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Geneva 9 Car,Font: Geneva 9 Car,Boston 10 Car,f Car,Footnote Text Char Car,Footnote Text Char Char Char Char Char Char Car,Footnote Text Char Char Char Char1 Car,Footnote Text Char Char Char Char Char1 Car"/>
    <w:basedOn w:val="Fuentedeprrafopredeter"/>
    <w:link w:val="Textonotapie"/>
    <w:uiPriority w:val="99"/>
    <w:rsid w:val="005F7043"/>
    <w:rPr>
      <w:rFonts w:ascii="Times New Roman" w:eastAsia="Times New Roman" w:hAnsi="Times New Roman" w:cs="Times New Roman"/>
      <w:sz w:val="20"/>
      <w:szCs w:val="20"/>
      <w:lang w:val="es-ES" w:eastAsia="es-ES"/>
    </w:rPr>
  </w:style>
  <w:style w:type="character" w:styleId="Refdenotaalpie">
    <w:name w:val="footnote reference"/>
    <w:aliases w:val="16 Point,Superscript 6 Point,Ref,de nota al pie,(Ref. de nota al pie),FC,ftref,referencia nota al pie,Style 24,titulo 2,pie pddes"/>
    <w:rsid w:val="005F7043"/>
    <w:rPr>
      <w:vertAlign w:val="superscript"/>
    </w:rPr>
  </w:style>
  <w:style w:type="paragraph" w:customStyle="1" w:styleId="Textodebloque1">
    <w:name w:val="Texto de bloque1"/>
    <w:basedOn w:val="Normal"/>
    <w:uiPriority w:val="99"/>
    <w:rsid w:val="005F7043"/>
    <w:pPr>
      <w:widowControl w:val="0"/>
      <w:overflowPunct w:val="0"/>
      <w:autoSpaceDE w:val="0"/>
      <w:autoSpaceDN w:val="0"/>
      <w:adjustRightInd w:val="0"/>
      <w:ind w:left="2041" w:right="615"/>
      <w:contextualSpacing w:val="0"/>
    </w:pPr>
    <w:rPr>
      <w:rFonts w:eastAsia="Times New Roman" w:cs="Arial"/>
      <w:color w:val="000000"/>
      <w:szCs w:val="20"/>
      <w:lang w:val="es-ES" w:eastAsia="es-ES"/>
    </w:rPr>
  </w:style>
  <w:style w:type="paragraph" w:customStyle="1" w:styleId="Normal0">
    <w:name w:val="Normal."/>
    <w:basedOn w:val="Normal"/>
    <w:rsid w:val="005F7043"/>
    <w:pPr>
      <w:overflowPunct w:val="0"/>
      <w:autoSpaceDE w:val="0"/>
      <w:autoSpaceDN w:val="0"/>
      <w:adjustRightInd w:val="0"/>
      <w:spacing w:line="480" w:lineRule="atLeast"/>
      <w:contextualSpacing w:val="0"/>
      <w:textAlignment w:val="baseline"/>
    </w:pPr>
    <w:rPr>
      <w:rFonts w:eastAsia="Times New Roman" w:cs="Arial"/>
      <w:szCs w:val="24"/>
      <w:lang w:val="es-ES_tradnl" w:eastAsia="es-ES"/>
    </w:rPr>
  </w:style>
  <w:style w:type="paragraph" w:styleId="Textoindependiente3">
    <w:name w:val="Body Text 3"/>
    <w:basedOn w:val="Normal"/>
    <w:link w:val="Textoindependiente3Car"/>
    <w:unhideWhenUsed/>
    <w:rsid w:val="005F7043"/>
    <w:pPr>
      <w:spacing w:after="120"/>
      <w:contextualSpacing w:val="0"/>
    </w:pPr>
    <w:rPr>
      <w:rFonts w:eastAsia="Times New Roman" w:cs="Times New Roman"/>
      <w:sz w:val="16"/>
      <w:szCs w:val="16"/>
      <w:lang w:eastAsia="es-ES"/>
    </w:rPr>
  </w:style>
  <w:style w:type="character" w:customStyle="1" w:styleId="Textoindependiente3Car">
    <w:name w:val="Texto independiente 3 Car"/>
    <w:basedOn w:val="Fuentedeprrafopredeter"/>
    <w:link w:val="Textoindependiente3"/>
    <w:rsid w:val="005F7043"/>
    <w:rPr>
      <w:rFonts w:ascii="Arial" w:eastAsia="Times New Roman" w:hAnsi="Arial" w:cs="Times New Roman"/>
      <w:sz w:val="16"/>
      <w:szCs w:val="16"/>
      <w:lang w:eastAsia="es-ES"/>
    </w:rPr>
  </w:style>
  <w:style w:type="paragraph" w:styleId="Ttulo">
    <w:name w:val="Title"/>
    <w:basedOn w:val="Normal"/>
    <w:link w:val="TtuloCar"/>
    <w:uiPriority w:val="10"/>
    <w:qFormat/>
    <w:rsid w:val="005F7043"/>
    <w:pPr>
      <w:contextualSpacing w:val="0"/>
      <w:jc w:val="center"/>
    </w:pPr>
    <w:rPr>
      <w:rFonts w:ascii="Times New Roman" w:eastAsia="Times New Roman" w:hAnsi="Times New Roman" w:cs="Times New Roman"/>
      <w:b/>
      <w:bCs/>
      <w:szCs w:val="24"/>
      <w:lang w:val="es-ES" w:eastAsia="es-ES"/>
    </w:rPr>
  </w:style>
  <w:style w:type="character" w:customStyle="1" w:styleId="TtuloCar">
    <w:name w:val="Título Car"/>
    <w:basedOn w:val="Fuentedeprrafopredeter"/>
    <w:link w:val="Ttulo"/>
    <w:uiPriority w:val="10"/>
    <w:rsid w:val="005F7043"/>
    <w:rPr>
      <w:rFonts w:ascii="Times New Roman" w:eastAsia="Times New Roman" w:hAnsi="Times New Roman" w:cs="Times New Roman"/>
      <w:b/>
      <w:bCs/>
      <w:sz w:val="24"/>
      <w:szCs w:val="24"/>
      <w:lang w:val="es-ES" w:eastAsia="es-ES"/>
    </w:rPr>
  </w:style>
  <w:style w:type="paragraph" w:customStyle="1" w:styleId="Textoindependiente32">
    <w:name w:val="Texto independiente 32"/>
    <w:basedOn w:val="Normal"/>
    <w:rsid w:val="005F7043"/>
    <w:pPr>
      <w:overflowPunct w:val="0"/>
      <w:autoSpaceDE w:val="0"/>
      <w:autoSpaceDN w:val="0"/>
      <w:adjustRightInd w:val="0"/>
      <w:spacing w:line="360" w:lineRule="auto"/>
      <w:contextualSpacing w:val="0"/>
      <w:textAlignment w:val="baseline"/>
    </w:pPr>
    <w:rPr>
      <w:rFonts w:eastAsia="Times New Roman" w:cs="Times New Roman"/>
      <w:szCs w:val="20"/>
      <w:lang w:eastAsia="es-ES"/>
    </w:rPr>
  </w:style>
  <w:style w:type="table" w:customStyle="1" w:styleId="Tablaconcuadrcula21">
    <w:name w:val="Tabla con cuadrícula21"/>
    <w:basedOn w:val="Tablanormal"/>
    <w:next w:val="Tablaconcuadrcula"/>
    <w:uiPriority w:val="59"/>
    <w:rsid w:val="005F7043"/>
    <w:pPr>
      <w:spacing w:after="0" w:line="240" w:lineRule="auto"/>
    </w:pPr>
    <w:rPr>
      <w:rFonts w:ascii="Times New Roman" w:eastAsia="Batang" w:hAnsi="Times New Roman"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5F7043"/>
    <w:rPr>
      <w:b/>
      <w:bCs/>
    </w:rPr>
  </w:style>
  <w:style w:type="character" w:customStyle="1" w:styleId="TextodegloboCar1">
    <w:name w:val="Texto de globo Car1"/>
    <w:uiPriority w:val="99"/>
    <w:semiHidden/>
    <w:rsid w:val="005F7043"/>
    <w:rPr>
      <w:rFonts w:ascii="Tahoma" w:hAnsi="Tahoma" w:cs="Tahoma"/>
      <w:sz w:val="16"/>
      <w:szCs w:val="16"/>
      <w:lang w:eastAsia="es-ES"/>
    </w:rPr>
  </w:style>
  <w:style w:type="character" w:customStyle="1" w:styleId="EstiloCorreo191">
    <w:name w:val="EstiloCorreo191"/>
    <w:rsid w:val="005F7043"/>
    <w:rPr>
      <w:rFonts w:ascii="Arial" w:hAnsi="Arial" w:cs="Arial"/>
      <w:color w:val="auto"/>
      <w:sz w:val="20"/>
    </w:rPr>
  </w:style>
  <w:style w:type="character" w:customStyle="1" w:styleId="EstiloCorreo201">
    <w:name w:val="EstiloCorreo201"/>
    <w:rsid w:val="005F7043"/>
    <w:rPr>
      <w:rFonts w:ascii="Arial" w:hAnsi="Arial" w:cs="Arial"/>
      <w:color w:val="auto"/>
      <w:sz w:val="20"/>
    </w:rPr>
  </w:style>
  <w:style w:type="numbering" w:customStyle="1" w:styleId="Sinlista12">
    <w:name w:val="Sin lista12"/>
    <w:next w:val="Sinlista"/>
    <w:uiPriority w:val="99"/>
    <w:semiHidden/>
    <w:unhideWhenUsed/>
    <w:rsid w:val="005F7043"/>
  </w:style>
  <w:style w:type="paragraph" w:styleId="TtuloTDC">
    <w:name w:val="TOC Heading"/>
    <w:basedOn w:val="Ttulo1"/>
    <w:next w:val="Normal"/>
    <w:uiPriority w:val="39"/>
    <w:qFormat/>
    <w:rsid w:val="005F7043"/>
    <w:pPr>
      <w:keepLines/>
      <w:spacing w:before="480" w:line="276" w:lineRule="auto"/>
      <w:contextualSpacing w:val="0"/>
      <w:jc w:val="left"/>
      <w:outlineLvl w:val="9"/>
    </w:pPr>
    <w:rPr>
      <w:rFonts w:ascii="Cambria" w:eastAsia="Times New Roman" w:hAnsi="Cambria" w:cs="Times New Roman"/>
      <w:caps w:val="0"/>
      <w:color w:val="365F91"/>
      <w:kern w:val="0"/>
      <w:sz w:val="28"/>
      <w:szCs w:val="28"/>
      <w:lang w:val="es-ES"/>
    </w:rPr>
  </w:style>
  <w:style w:type="paragraph" w:styleId="Revisin">
    <w:name w:val="Revision"/>
    <w:hidden/>
    <w:semiHidden/>
    <w:rsid w:val="005F7043"/>
    <w:pPr>
      <w:spacing w:after="0" w:line="240" w:lineRule="auto"/>
    </w:pPr>
    <w:rPr>
      <w:rFonts w:ascii="Arial" w:eastAsia="Times New Roman" w:hAnsi="Arial" w:cs="Arial"/>
      <w:b/>
      <w:sz w:val="24"/>
      <w:szCs w:val="16"/>
      <w:lang w:eastAsia="es-ES"/>
    </w:rPr>
  </w:style>
  <w:style w:type="paragraph" w:styleId="TDC5">
    <w:name w:val="toc 5"/>
    <w:basedOn w:val="Normal"/>
    <w:next w:val="Normal"/>
    <w:autoRedefine/>
    <w:uiPriority w:val="39"/>
    <w:unhideWhenUsed/>
    <w:rsid w:val="005F7043"/>
    <w:pPr>
      <w:ind w:left="960"/>
      <w:contextualSpacing w:val="0"/>
      <w:jc w:val="left"/>
    </w:pPr>
    <w:rPr>
      <w:rFonts w:ascii="Calibri" w:eastAsia="Times New Roman" w:hAnsi="Calibri" w:cs="Arial"/>
      <w:sz w:val="18"/>
      <w:szCs w:val="18"/>
      <w:lang w:eastAsia="es-ES"/>
    </w:rPr>
  </w:style>
  <w:style w:type="paragraph" w:styleId="TDC6">
    <w:name w:val="toc 6"/>
    <w:basedOn w:val="Normal"/>
    <w:next w:val="Normal"/>
    <w:autoRedefine/>
    <w:uiPriority w:val="39"/>
    <w:unhideWhenUsed/>
    <w:rsid w:val="005F7043"/>
    <w:pPr>
      <w:ind w:left="1200"/>
      <w:contextualSpacing w:val="0"/>
      <w:jc w:val="left"/>
    </w:pPr>
    <w:rPr>
      <w:rFonts w:ascii="Calibri" w:eastAsia="Times New Roman" w:hAnsi="Calibri" w:cs="Arial"/>
      <w:sz w:val="18"/>
      <w:szCs w:val="18"/>
      <w:lang w:eastAsia="es-ES"/>
    </w:rPr>
  </w:style>
  <w:style w:type="paragraph" w:styleId="TDC7">
    <w:name w:val="toc 7"/>
    <w:basedOn w:val="Normal"/>
    <w:next w:val="Normal"/>
    <w:autoRedefine/>
    <w:uiPriority w:val="39"/>
    <w:unhideWhenUsed/>
    <w:rsid w:val="005F7043"/>
    <w:pPr>
      <w:ind w:left="1440"/>
      <w:contextualSpacing w:val="0"/>
      <w:jc w:val="left"/>
    </w:pPr>
    <w:rPr>
      <w:rFonts w:ascii="Calibri" w:eastAsia="Times New Roman" w:hAnsi="Calibri" w:cs="Arial"/>
      <w:sz w:val="18"/>
      <w:szCs w:val="18"/>
      <w:lang w:eastAsia="es-ES"/>
    </w:rPr>
  </w:style>
  <w:style w:type="paragraph" w:styleId="TDC8">
    <w:name w:val="toc 8"/>
    <w:basedOn w:val="Normal"/>
    <w:next w:val="Normal"/>
    <w:autoRedefine/>
    <w:uiPriority w:val="39"/>
    <w:unhideWhenUsed/>
    <w:rsid w:val="005F7043"/>
    <w:pPr>
      <w:ind w:left="1680"/>
      <w:contextualSpacing w:val="0"/>
      <w:jc w:val="left"/>
    </w:pPr>
    <w:rPr>
      <w:rFonts w:ascii="Calibri" w:eastAsia="Times New Roman" w:hAnsi="Calibri" w:cs="Arial"/>
      <w:sz w:val="18"/>
      <w:szCs w:val="18"/>
      <w:lang w:eastAsia="es-ES"/>
    </w:rPr>
  </w:style>
  <w:style w:type="paragraph" w:styleId="TDC9">
    <w:name w:val="toc 9"/>
    <w:basedOn w:val="Normal"/>
    <w:next w:val="Normal"/>
    <w:autoRedefine/>
    <w:uiPriority w:val="39"/>
    <w:unhideWhenUsed/>
    <w:rsid w:val="005F7043"/>
    <w:pPr>
      <w:ind w:left="1920"/>
      <w:contextualSpacing w:val="0"/>
      <w:jc w:val="left"/>
    </w:pPr>
    <w:rPr>
      <w:rFonts w:ascii="Calibri" w:eastAsia="Times New Roman" w:hAnsi="Calibri" w:cs="Arial"/>
      <w:sz w:val="18"/>
      <w:szCs w:val="18"/>
      <w:lang w:eastAsia="es-ES"/>
    </w:rPr>
  </w:style>
  <w:style w:type="paragraph" w:styleId="Cita">
    <w:name w:val="Quote"/>
    <w:basedOn w:val="Normal"/>
    <w:next w:val="Normal"/>
    <w:link w:val="CitaCar"/>
    <w:qFormat/>
    <w:rsid w:val="005F7043"/>
    <w:pPr>
      <w:contextualSpacing w:val="0"/>
      <w:jc w:val="left"/>
    </w:pPr>
    <w:rPr>
      <w:rFonts w:ascii="Times New Roman" w:eastAsia="Times New Roman" w:hAnsi="Times New Roman" w:cs="Times New Roman"/>
      <w:i/>
      <w:iCs/>
      <w:color w:val="000000"/>
      <w:szCs w:val="24"/>
      <w:lang w:eastAsia="es-ES"/>
    </w:rPr>
  </w:style>
  <w:style w:type="character" w:customStyle="1" w:styleId="CitaCar">
    <w:name w:val="Cita Car"/>
    <w:basedOn w:val="Fuentedeprrafopredeter"/>
    <w:link w:val="Cita"/>
    <w:rsid w:val="005F7043"/>
    <w:rPr>
      <w:rFonts w:ascii="Times New Roman" w:eastAsia="Times New Roman" w:hAnsi="Times New Roman" w:cs="Times New Roman"/>
      <w:i/>
      <w:iCs/>
      <w:color w:val="000000"/>
      <w:sz w:val="24"/>
      <w:szCs w:val="24"/>
      <w:lang w:eastAsia="es-ES"/>
    </w:rPr>
  </w:style>
  <w:style w:type="paragraph" w:styleId="Lista">
    <w:name w:val="List"/>
    <w:basedOn w:val="Normal"/>
    <w:uiPriority w:val="99"/>
    <w:unhideWhenUsed/>
    <w:rsid w:val="005F7043"/>
    <w:pPr>
      <w:ind w:left="283" w:hanging="283"/>
    </w:pPr>
    <w:rPr>
      <w:rFonts w:eastAsia="Times New Roman" w:cs="Arial"/>
      <w:b/>
      <w:szCs w:val="16"/>
      <w:lang w:eastAsia="es-ES"/>
    </w:rPr>
  </w:style>
  <w:style w:type="paragraph" w:styleId="Lista2">
    <w:name w:val="List 2"/>
    <w:basedOn w:val="Normal"/>
    <w:uiPriority w:val="99"/>
    <w:unhideWhenUsed/>
    <w:rsid w:val="005F7043"/>
    <w:pPr>
      <w:ind w:left="566" w:hanging="283"/>
    </w:pPr>
    <w:rPr>
      <w:rFonts w:eastAsia="Times New Roman" w:cs="Arial"/>
      <w:b/>
      <w:szCs w:val="16"/>
      <w:lang w:eastAsia="es-ES"/>
    </w:rPr>
  </w:style>
  <w:style w:type="paragraph" w:styleId="Encabezadodemensaje">
    <w:name w:val="Message Header"/>
    <w:basedOn w:val="Normal"/>
    <w:link w:val="EncabezadodemensajeCar"/>
    <w:uiPriority w:val="99"/>
    <w:unhideWhenUsed/>
    <w:rsid w:val="005F7043"/>
    <w:pPr>
      <w:pBdr>
        <w:top w:val="single" w:sz="6" w:space="1" w:color="auto"/>
        <w:left w:val="single" w:sz="6" w:space="1" w:color="auto"/>
        <w:bottom w:val="single" w:sz="6" w:space="1" w:color="auto"/>
        <w:right w:val="single" w:sz="6" w:space="1" w:color="auto"/>
      </w:pBdr>
      <w:shd w:val="pct20" w:color="auto" w:fill="auto"/>
      <w:ind w:left="1134" w:hanging="1134"/>
      <w:contextualSpacing w:val="0"/>
    </w:pPr>
    <w:rPr>
      <w:rFonts w:ascii="Cambria" w:eastAsia="Times New Roman" w:hAnsi="Cambria" w:cs="Times New Roman"/>
      <w:b/>
      <w:szCs w:val="24"/>
      <w:lang w:eastAsia="es-ES"/>
    </w:rPr>
  </w:style>
  <w:style w:type="character" w:customStyle="1" w:styleId="EncabezadodemensajeCar">
    <w:name w:val="Encabezado de mensaje Car"/>
    <w:basedOn w:val="Fuentedeprrafopredeter"/>
    <w:link w:val="Encabezadodemensaje"/>
    <w:uiPriority w:val="99"/>
    <w:rsid w:val="005F7043"/>
    <w:rPr>
      <w:rFonts w:ascii="Cambria" w:eastAsia="Times New Roman" w:hAnsi="Cambria" w:cs="Times New Roman"/>
      <w:b/>
      <w:sz w:val="24"/>
      <w:szCs w:val="24"/>
      <w:shd w:val="pct20" w:color="auto" w:fill="auto"/>
      <w:lang w:eastAsia="es-ES"/>
    </w:rPr>
  </w:style>
  <w:style w:type="paragraph" w:styleId="Saludo">
    <w:name w:val="Salutation"/>
    <w:basedOn w:val="Normal"/>
    <w:next w:val="Normal"/>
    <w:link w:val="SaludoCar"/>
    <w:uiPriority w:val="99"/>
    <w:unhideWhenUsed/>
    <w:rsid w:val="005F7043"/>
    <w:pPr>
      <w:contextualSpacing w:val="0"/>
    </w:pPr>
    <w:rPr>
      <w:rFonts w:eastAsia="Times New Roman" w:cs="Times New Roman"/>
      <w:b/>
      <w:szCs w:val="16"/>
      <w:lang w:eastAsia="es-ES"/>
    </w:rPr>
  </w:style>
  <w:style w:type="character" w:customStyle="1" w:styleId="SaludoCar">
    <w:name w:val="Saludo Car"/>
    <w:basedOn w:val="Fuentedeprrafopredeter"/>
    <w:link w:val="Saludo"/>
    <w:uiPriority w:val="99"/>
    <w:rsid w:val="005F7043"/>
    <w:rPr>
      <w:rFonts w:ascii="Arial" w:eastAsia="Times New Roman" w:hAnsi="Arial" w:cs="Times New Roman"/>
      <w:b/>
      <w:sz w:val="24"/>
      <w:szCs w:val="16"/>
      <w:lang w:eastAsia="es-ES"/>
    </w:rPr>
  </w:style>
  <w:style w:type="paragraph" w:styleId="Fecha">
    <w:name w:val="Date"/>
    <w:basedOn w:val="Normal"/>
    <w:next w:val="Normal"/>
    <w:link w:val="FechaCar"/>
    <w:uiPriority w:val="99"/>
    <w:unhideWhenUsed/>
    <w:rsid w:val="005F7043"/>
    <w:pPr>
      <w:contextualSpacing w:val="0"/>
    </w:pPr>
    <w:rPr>
      <w:rFonts w:eastAsia="Times New Roman" w:cs="Times New Roman"/>
      <w:b/>
      <w:szCs w:val="16"/>
      <w:lang w:eastAsia="es-ES"/>
    </w:rPr>
  </w:style>
  <w:style w:type="character" w:customStyle="1" w:styleId="FechaCar">
    <w:name w:val="Fecha Car"/>
    <w:basedOn w:val="Fuentedeprrafopredeter"/>
    <w:link w:val="Fecha"/>
    <w:uiPriority w:val="99"/>
    <w:rsid w:val="005F7043"/>
    <w:rPr>
      <w:rFonts w:ascii="Arial" w:eastAsia="Times New Roman" w:hAnsi="Arial" w:cs="Times New Roman"/>
      <w:b/>
      <w:sz w:val="24"/>
      <w:szCs w:val="16"/>
      <w:lang w:eastAsia="es-ES"/>
    </w:rPr>
  </w:style>
  <w:style w:type="paragraph" w:styleId="Tabladeilustraciones">
    <w:name w:val="table of figures"/>
    <w:basedOn w:val="Normal"/>
    <w:next w:val="Normal"/>
    <w:uiPriority w:val="99"/>
    <w:semiHidden/>
    <w:unhideWhenUsed/>
    <w:rsid w:val="005F7043"/>
    <w:pPr>
      <w:contextualSpacing w:val="0"/>
    </w:pPr>
    <w:rPr>
      <w:rFonts w:eastAsia="Times New Roman" w:cs="Arial"/>
      <w:b/>
      <w:szCs w:val="16"/>
      <w:lang w:eastAsia="es-ES"/>
    </w:rPr>
  </w:style>
  <w:style w:type="paragraph" w:styleId="ndice1">
    <w:name w:val="index 1"/>
    <w:basedOn w:val="Normal"/>
    <w:next w:val="Normal"/>
    <w:autoRedefine/>
    <w:uiPriority w:val="99"/>
    <w:semiHidden/>
    <w:unhideWhenUsed/>
    <w:rsid w:val="005F7043"/>
    <w:pPr>
      <w:ind w:left="240" w:hanging="240"/>
      <w:contextualSpacing w:val="0"/>
    </w:pPr>
    <w:rPr>
      <w:rFonts w:eastAsia="Times New Roman" w:cs="Arial"/>
      <w:b/>
      <w:szCs w:val="16"/>
      <w:lang w:eastAsia="es-ES"/>
    </w:rPr>
  </w:style>
  <w:style w:type="paragraph" w:styleId="Textosinformato">
    <w:name w:val="Plain Text"/>
    <w:basedOn w:val="Normal"/>
    <w:link w:val="TextosinformatoCar"/>
    <w:unhideWhenUsed/>
    <w:rsid w:val="005F7043"/>
    <w:pPr>
      <w:contextualSpacing w:val="0"/>
      <w:jc w:val="left"/>
    </w:pPr>
    <w:rPr>
      <w:rFonts w:ascii="Consolas" w:eastAsia="Calibri" w:hAnsi="Consolas" w:cs="Times New Roman"/>
      <w:sz w:val="21"/>
      <w:szCs w:val="21"/>
    </w:rPr>
  </w:style>
  <w:style w:type="character" w:customStyle="1" w:styleId="TextosinformatoCar">
    <w:name w:val="Texto sin formato Car"/>
    <w:basedOn w:val="Fuentedeprrafopredeter"/>
    <w:link w:val="Textosinformato"/>
    <w:rsid w:val="005F7043"/>
    <w:rPr>
      <w:rFonts w:ascii="Consolas" w:eastAsia="Calibri" w:hAnsi="Consolas" w:cs="Times New Roman"/>
      <w:sz w:val="21"/>
      <w:szCs w:val="21"/>
    </w:rPr>
  </w:style>
  <w:style w:type="paragraph" w:customStyle="1" w:styleId="Textoindependiente22">
    <w:name w:val="Texto independiente 22"/>
    <w:basedOn w:val="Normal"/>
    <w:rsid w:val="005F7043"/>
    <w:pPr>
      <w:overflowPunct w:val="0"/>
      <w:autoSpaceDE w:val="0"/>
      <w:autoSpaceDN w:val="0"/>
      <w:adjustRightInd w:val="0"/>
      <w:spacing w:after="120"/>
      <w:ind w:left="283"/>
      <w:contextualSpacing w:val="0"/>
      <w:textAlignment w:val="baseline"/>
    </w:pPr>
    <w:rPr>
      <w:rFonts w:ascii="Times New Roman" w:eastAsia="Times New Roman" w:hAnsi="Times New Roman" w:cs="Times New Roman"/>
      <w:sz w:val="28"/>
      <w:szCs w:val="20"/>
      <w:lang w:val="es-MX" w:eastAsia="es-ES"/>
    </w:rPr>
  </w:style>
  <w:style w:type="paragraph" w:customStyle="1" w:styleId="Textoindependiente23">
    <w:name w:val="Texto independiente 23"/>
    <w:basedOn w:val="Normal"/>
    <w:uiPriority w:val="99"/>
    <w:semiHidden/>
    <w:rsid w:val="005F7043"/>
    <w:pPr>
      <w:overflowPunct w:val="0"/>
      <w:autoSpaceDE w:val="0"/>
      <w:autoSpaceDN w:val="0"/>
      <w:adjustRightInd w:val="0"/>
      <w:contextualSpacing w:val="0"/>
    </w:pPr>
    <w:rPr>
      <w:rFonts w:ascii="Times New Roman" w:eastAsia="Times New Roman" w:hAnsi="Times New Roman" w:cs="Times New Roman"/>
      <w:szCs w:val="20"/>
      <w:lang w:val="es-ES" w:eastAsia="es-ES"/>
    </w:rPr>
  </w:style>
  <w:style w:type="character" w:styleId="nfasis">
    <w:name w:val="Emphasis"/>
    <w:uiPriority w:val="20"/>
    <w:qFormat/>
    <w:rsid w:val="005F7043"/>
    <w:rPr>
      <w:b/>
      <w:bCs/>
      <w:i w:val="0"/>
      <w:iCs w:val="0"/>
    </w:rPr>
  </w:style>
  <w:style w:type="paragraph" w:customStyle="1" w:styleId="Textoindependiente33">
    <w:name w:val="Texto independiente 33"/>
    <w:basedOn w:val="Normal"/>
    <w:rsid w:val="005F7043"/>
    <w:pPr>
      <w:overflowPunct w:val="0"/>
      <w:autoSpaceDE w:val="0"/>
      <w:autoSpaceDN w:val="0"/>
      <w:adjustRightInd w:val="0"/>
      <w:spacing w:line="360" w:lineRule="auto"/>
      <w:contextualSpacing w:val="0"/>
      <w:textAlignment w:val="baseline"/>
    </w:pPr>
    <w:rPr>
      <w:rFonts w:eastAsia="Times New Roman" w:cs="Times New Roman"/>
      <w:szCs w:val="20"/>
      <w:lang w:val="es-ES" w:eastAsia="es-ES"/>
    </w:rPr>
  </w:style>
  <w:style w:type="character" w:styleId="Hipervnculovisitado">
    <w:name w:val="FollowedHyperlink"/>
    <w:uiPriority w:val="99"/>
    <w:semiHidden/>
    <w:unhideWhenUsed/>
    <w:rsid w:val="005F7043"/>
    <w:rPr>
      <w:color w:val="800080"/>
      <w:u w:val="single"/>
    </w:rPr>
  </w:style>
  <w:style w:type="character" w:customStyle="1" w:styleId="EstiloCorreo231">
    <w:name w:val="EstiloCorreo231"/>
    <w:semiHidden/>
    <w:rsid w:val="005F7043"/>
    <w:rPr>
      <w:rFonts w:ascii="Calibri" w:hAnsi="Calibri" w:hint="default"/>
      <w:color w:val="auto"/>
    </w:rPr>
  </w:style>
  <w:style w:type="character" w:customStyle="1" w:styleId="EstiloCorreo241">
    <w:name w:val="EstiloCorreo241"/>
    <w:semiHidden/>
    <w:rsid w:val="005F7043"/>
    <w:rPr>
      <w:color w:val="1F497D"/>
    </w:rPr>
  </w:style>
  <w:style w:type="character" w:customStyle="1" w:styleId="EstiloCorreo251">
    <w:name w:val="EstiloCorreo251"/>
    <w:semiHidden/>
    <w:rsid w:val="005F7043"/>
    <w:rPr>
      <w:rFonts w:ascii="Calibri" w:hAnsi="Calibri" w:hint="default"/>
      <w:color w:val="1F497D"/>
    </w:rPr>
  </w:style>
  <w:style w:type="character" w:customStyle="1" w:styleId="EstiloCorreo261">
    <w:name w:val="EstiloCorreo261"/>
    <w:semiHidden/>
    <w:rsid w:val="005F7043"/>
    <w:rPr>
      <w:color w:val="993366"/>
    </w:rPr>
  </w:style>
  <w:style w:type="character" w:customStyle="1" w:styleId="EstiloCorreo271">
    <w:name w:val="EstiloCorreo271"/>
    <w:semiHidden/>
    <w:rsid w:val="005F7043"/>
    <w:rPr>
      <w:rFonts w:ascii="Calibri" w:hAnsi="Calibri" w:hint="default"/>
      <w:color w:val="1F497D"/>
    </w:rPr>
  </w:style>
  <w:style w:type="character" w:customStyle="1" w:styleId="EstiloCorreo281">
    <w:name w:val="EstiloCorreo281"/>
    <w:semiHidden/>
    <w:rsid w:val="005F7043"/>
    <w:rPr>
      <w:color w:val="003300"/>
    </w:rPr>
  </w:style>
  <w:style w:type="character" w:customStyle="1" w:styleId="EstiloCorreo291">
    <w:name w:val="EstiloCorreo291"/>
    <w:semiHidden/>
    <w:rsid w:val="005F7043"/>
    <w:rPr>
      <w:rFonts w:ascii="Calibri" w:hAnsi="Calibri" w:hint="default"/>
      <w:color w:val="1F497D"/>
    </w:rPr>
  </w:style>
  <w:style w:type="character" w:customStyle="1" w:styleId="EstiloCorreo301">
    <w:name w:val="EstiloCorreo301"/>
    <w:semiHidden/>
    <w:rsid w:val="005F7043"/>
    <w:rPr>
      <w:color w:val="808000"/>
    </w:rPr>
  </w:style>
  <w:style w:type="character" w:customStyle="1" w:styleId="EstiloCorreo311">
    <w:name w:val="EstiloCorreo311"/>
    <w:semiHidden/>
    <w:rsid w:val="005F7043"/>
    <w:rPr>
      <w:rFonts w:ascii="Calibri" w:hAnsi="Calibri" w:hint="default"/>
      <w:color w:val="1F497D"/>
    </w:rPr>
  </w:style>
  <w:style w:type="numbering" w:customStyle="1" w:styleId="Sinlista1111">
    <w:name w:val="Sin lista1111"/>
    <w:next w:val="Sinlista"/>
    <w:uiPriority w:val="99"/>
    <w:semiHidden/>
    <w:unhideWhenUsed/>
    <w:rsid w:val="005F7043"/>
  </w:style>
  <w:style w:type="numbering" w:customStyle="1" w:styleId="Sinlista3">
    <w:name w:val="Sin lista3"/>
    <w:next w:val="Sinlista"/>
    <w:uiPriority w:val="99"/>
    <w:semiHidden/>
    <w:unhideWhenUsed/>
    <w:rsid w:val="00962A1E"/>
  </w:style>
  <w:style w:type="numbering" w:customStyle="1" w:styleId="Sinlista13">
    <w:name w:val="Sin lista13"/>
    <w:next w:val="Sinlista"/>
    <w:uiPriority w:val="99"/>
    <w:semiHidden/>
    <w:unhideWhenUsed/>
    <w:rsid w:val="00962A1E"/>
  </w:style>
  <w:style w:type="paragraph" w:styleId="Sangra3detindependiente">
    <w:name w:val="Body Text Indent 3"/>
    <w:basedOn w:val="Normal"/>
    <w:link w:val="Sangra3detindependienteCar"/>
    <w:unhideWhenUsed/>
    <w:rsid w:val="00962A1E"/>
    <w:pPr>
      <w:spacing w:after="120" w:line="360" w:lineRule="auto"/>
      <w:ind w:left="283"/>
      <w:contextualSpacing w:val="0"/>
      <w:jc w:val="left"/>
    </w:pPr>
    <w:rPr>
      <w:rFonts w:eastAsia="MS Mincho" w:cs="Times New Roman"/>
      <w:sz w:val="16"/>
      <w:szCs w:val="16"/>
      <w:lang w:val="en-AU"/>
    </w:rPr>
  </w:style>
  <w:style w:type="character" w:customStyle="1" w:styleId="Sangra3detindependienteCar">
    <w:name w:val="Sangría 3 de t. independiente Car"/>
    <w:basedOn w:val="Fuentedeprrafopredeter"/>
    <w:link w:val="Sangra3detindependiente"/>
    <w:rsid w:val="00962A1E"/>
    <w:rPr>
      <w:rFonts w:ascii="Arial" w:eastAsia="MS Mincho" w:hAnsi="Arial" w:cs="Times New Roman"/>
      <w:sz w:val="16"/>
      <w:szCs w:val="16"/>
      <w:lang w:val="en-AU"/>
    </w:rPr>
  </w:style>
  <w:style w:type="paragraph" w:customStyle="1" w:styleId="SubSubPar">
    <w:name w:val="SubSubPar"/>
    <w:basedOn w:val="subpar"/>
    <w:rsid w:val="00962A1E"/>
  </w:style>
  <w:style w:type="paragraph" w:customStyle="1" w:styleId="subpar">
    <w:name w:val="subpar"/>
    <w:basedOn w:val="Sangra3detindependiente"/>
    <w:rsid w:val="00962A1E"/>
    <w:pPr>
      <w:tabs>
        <w:tab w:val="num" w:pos="2160"/>
      </w:tabs>
      <w:spacing w:before="120" w:line="240" w:lineRule="auto"/>
      <w:ind w:left="2160" w:hanging="180"/>
      <w:jc w:val="both"/>
      <w:outlineLvl w:val="2"/>
    </w:pPr>
    <w:rPr>
      <w:sz w:val="24"/>
      <w:szCs w:val="20"/>
      <w:lang w:val="es-ES_tradnl"/>
    </w:rPr>
  </w:style>
  <w:style w:type="paragraph" w:customStyle="1" w:styleId="NewTextdocument">
    <w:name w:val="New Text document"/>
    <w:basedOn w:val="NewTextBox"/>
    <w:rsid w:val="00962A1E"/>
    <w:rPr>
      <w:rFonts w:ascii="Arial" w:hAnsi="Arial"/>
      <w:bCs/>
      <w:sz w:val="22"/>
    </w:rPr>
  </w:style>
  <w:style w:type="paragraph" w:customStyle="1" w:styleId="NewTextBox">
    <w:name w:val="New Text Box"/>
    <w:basedOn w:val="Textoindependiente"/>
    <w:rsid w:val="00962A1E"/>
    <w:pPr>
      <w:autoSpaceDE w:val="0"/>
      <w:autoSpaceDN w:val="0"/>
      <w:adjustRightInd w:val="0"/>
    </w:pPr>
    <w:rPr>
      <w:rFonts w:ascii="Comic Sans MS" w:hAnsi="Comic Sans MS" w:cs="Arial"/>
      <w:color w:val="0000FF"/>
      <w:sz w:val="16"/>
      <w:szCs w:val="16"/>
      <w:u w:val="double"/>
      <w:lang w:eastAsia="en-US"/>
    </w:rPr>
  </w:style>
  <w:style w:type="paragraph" w:customStyle="1" w:styleId="IndentWhereas">
    <w:name w:val="Indent Whereas"/>
    <w:rsid w:val="00962A1E"/>
    <w:pPr>
      <w:spacing w:before="60" w:after="60" w:line="240" w:lineRule="auto"/>
      <w:ind w:firstLine="720"/>
    </w:pPr>
    <w:rPr>
      <w:rFonts w:ascii="Arial" w:eastAsia="Times New Roman" w:hAnsi="Arial" w:cs="Times New Roman"/>
      <w:sz w:val="20"/>
      <w:szCs w:val="20"/>
      <w:lang w:val="es-ES"/>
    </w:rPr>
  </w:style>
  <w:style w:type="character" w:customStyle="1" w:styleId="BlockTextChar">
    <w:name w:val="Block Text Char"/>
    <w:rsid w:val="00962A1E"/>
    <w:rPr>
      <w:rFonts w:ascii="Arial" w:hAnsi="Arial" w:cs="Arial"/>
      <w:spacing w:val="0"/>
      <w:lang w:val="en-US"/>
    </w:rPr>
  </w:style>
  <w:style w:type="character" w:customStyle="1" w:styleId="DeltaViewInsertion">
    <w:name w:val="DeltaView Insertion"/>
    <w:rsid w:val="00962A1E"/>
    <w:rPr>
      <w:color w:val="0000FF"/>
      <w:spacing w:val="0"/>
      <w:u w:val="double"/>
    </w:rPr>
  </w:style>
  <w:style w:type="paragraph" w:customStyle="1" w:styleId="DeltaViewTableBody">
    <w:name w:val="DeltaView Table Body"/>
    <w:basedOn w:val="Normal"/>
    <w:rsid w:val="00962A1E"/>
    <w:pPr>
      <w:autoSpaceDE w:val="0"/>
      <w:autoSpaceDN w:val="0"/>
      <w:adjustRightInd w:val="0"/>
      <w:contextualSpacing w:val="0"/>
      <w:jc w:val="left"/>
    </w:pPr>
    <w:rPr>
      <w:rFonts w:eastAsia="Times New Roman" w:cs="Arial"/>
      <w:szCs w:val="24"/>
      <w:lang w:val="en-US"/>
    </w:rPr>
  </w:style>
  <w:style w:type="character" w:styleId="Refdenotaalfinal">
    <w:name w:val="endnote reference"/>
    <w:semiHidden/>
    <w:rsid w:val="00962A1E"/>
    <w:rPr>
      <w:vertAlign w:val="superscript"/>
    </w:rPr>
  </w:style>
  <w:style w:type="paragraph" w:customStyle="1" w:styleId="bodycontent">
    <w:name w:val="bodycontent"/>
    <w:basedOn w:val="Normal"/>
    <w:rsid w:val="00962A1E"/>
    <w:pPr>
      <w:spacing w:before="100" w:beforeAutospacing="1" w:after="100" w:afterAutospacing="1" w:line="300" w:lineRule="atLeast"/>
      <w:contextualSpacing w:val="0"/>
      <w:jc w:val="left"/>
    </w:pPr>
    <w:rPr>
      <w:rFonts w:ascii="Verdana" w:eastAsia="Arial Unicode MS" w:hAnsi="Verdana" w:cs="Arial Unicode MS"/>
      <w:color w:val="000000"/>
      <w:sz w:val="18"/>
      <w:szCs w:val="18"/>
      <w:lang w:val="es-ES" w:eastAsia="es-ES"/>
    </w:rPr>
  </w:style>
  <w:style w:type="character" w:styleId="Refdecomentario">
    <w:name w:val="annotation reference"/>
    <w:uiPriority w:val="99"/>
    <w:rsid w:val="00962A1E"/>
    <w:rPr>
      <w:sz w:val="18"/>
      <w:szCs w:val="18"/>
    </w:rPr>
  </w:style>
  <w:style w:type="paragraph" w:styleId="Textocomentario">
    <w:name w:val="annotation text"/>
    <w:basedOn w:val="Normal"/>
    <w:link w:val="TextocomentarioCar"/>
    <w:uiPriority w:val="99"/>
    <w:rsid w:val="00962A1E"/>
    <w:pPr>
      <w:contextualSpacing w:val="0"/>
      <w:jc w:val="left"/>
    </w:pPr>
    <w:rPr>
      <w:rFonts w:eastAsia="Times New Roman" w:cs="Times New Roman"/>
      <w:szCs w:val="24"/>
      <w:lang w:val="es-ES" w:eastAsia="x-none"/>
    </w:rPr>
  </w:style>
  <w:style w:type="character" w:customStyle="1" w:styleId="TextocomentarioCar">
    <w:name w:val="Texto comentario Car"/>
    <w:basedOn w:val="Fuentedeprrafopredeter"/>
    <w:link w:val="Textocomentario"/>
    <w:uiPriority w:val="99"/>
    <w:rsid w:val="00962A1E"/>
    <w:rPr>
      <w:rFonts w:ascii="Arial" w:eastAsia="Times New Roman" w:hAnsi="Arial" w:cs="Times New Roman"/>
      <w:sz w:val="24"/>
      <w:szCs w:val="24"/>
      <w:lang w:val="es-ES" w:eastAsia="x-none"/>
    </w:rPr>
  </w:style>
  <w:style w:type="paragraph" w:styleId="Asuntodelcomentario">
    <w:name w:val="annotation subject"/>
    <w:basedOn w:val="Textocomentario"/>
    <w:next w:val="Textocomentario"/>
    <w:link w:val="AsuntodelcomentarioCar"/>
    <w:uiPriority w:val="99"/>
    <w:rsid w:val="00962A1E"/>
    <w:rPr>
      <w:b/>
      <w:bCs/>
    </w:rPr>
  </w:style>
  <w:style w:type="character" w:customStyle="1" w:styleId="AsuntodelcomentarioCar">
    <w:name w:val="Asunto del comentario Car"/>
    <w:basedOn w:val="TextocomentarioCar"/>
    <w:link w:val="Asuntodelcomentario"/>
    <w:uiPriority w:val="99"/>
    <w:rsid w:val="00962A1E"/>
    <w:rPr>
      <w:rFonts w:ascii="Arial" w:eastAsia="Times New Roman" w:hAnsi="Arial" w:cs="Times New Roman"/>
      <w:b/>
      <w:bCs/>
      <w:sz w:val="24"/>
      <w:szCs w:val="24"/>
      <w:lang w:val="es-ES" w:eastAsia="x-none"/>
    </w:rPr>
  </w:style>
  <w:style w:type="paragraph" w:customStyle="1" w:styleId="Style1">
    <w:name w:val="Style 1"/>
    <w:basedOn w:val="Normal"/>
    <w:uiPriority w:val="99"/>
    <w:rsid w:val="00962A1E"/>
    <w:pPr>
      <w:widowControl w:val="0"/>
      <w:autoSpaceDE w:val="0"/>
      <w:autoSpaceDN w:val="0"/>
      <w:adjustRightInd w:val="0"/>
      <w:contextualSpacing w:val="0"/>
      <w:jc w:val="left"/>
    </w:pPr>
    <w:rPr>
      <w:rFonts w:eastAsia="Times New Roman" w:cs="Times New Roman"/>
      <w:sz w:val="20"/>
      <w:szCs w:val="20"/>
      <w:lang w:val="es-ES" w:eastAsia="es-ES"/>
    </w:rPr>
  </w:style>
  <w:style w:type="character" w:customStyle="1" w:styleId="CharacterStyle1">
    <w:name w:val="Character Style 1"/>
    <w:uiPriority w:val="99"/>
    <w:rsid w:val="00962A1E"/>
    <w:rPr>
      <w:sz w:val="20"/>
      <w:szCs w:val="20"/>
    </w:rPr>
  </w:style>
  <w:style w:type="paragraph" w:customStyle="1" w:styleId="Style2">
    <w:name w:val="Style 2"/>
    <w:basedOn w:val="Normal"/>
    <w:uiPriority w:val="99"/>
    <w:rsid w:val="00962A1E"/>
    <w:pPr>
      <w:widowControl w:val="0"/>
      <w:autoSpaceDE w:val="0"/>
      <w:autoSpaceDN w:val="0"/>
      <w:spacing w:before="180"/>
      <w:ind w:right="288" w:firstLine="720"/>
      <w:contextualSpacing w:val="0"/>
    </w:pPr>
    <w:rPr>
      <w:rFonts w:eastAsia="Times New Roman" w:cs="Times New Roman"/>
      <w:sz w:val="23"/>
      <w:szCs w:val="23"/>
      <w:lang w:val="es-ES" w:eastAsia="es-ES"/>
    </w:rPr>
  </w:style>
  <w:style w:type="character" w:customStyle="1" w:styleId="CharacterStyle2">
    <w:name w:val="Character Style 2"/>
    <w:uiPriority w:val="99"/>
    <w:rsid w:val="00962A1E"/>
    <w:rPr>
      <w:sz w:val="23"/>
      <w:szCs w:val="23"/>
    </w:rPr>
  </w:style>
  <w:style w:type="paragraph" w:customStyle="1" w:styleId="Style3">
    <w:name w:val="Style 3"/>
    <w:basedOn w:val="Normal"/>
    <w:uiPriority w:val="99"/>
    <w:rsid w:val="00962A1E"/>
    <w:pPr>
      <w:widowControl w:val="0"/>
      <w:autoSpaceDE w:val="0"/>
      <w:autoSpaceDN w:val="0"/>
      <w:spacing w:line="204" w:lineRule="auto"/>
      <w:contextualSpacing w:val="0"/>
      <w:jc w:val="center"/>
    </w:pPr>
    <w:rPr>
      <w:rFonts w:ascii="Garamond" w:eastAsia="Times New Roman" w:hAnsi="Garamond" w:cs="Garamond"/>
      <w:sz w:val="26"/>
      <w:szCs w:val="26"/>
      <w:lang w:val="es-ES" w:eastAsia="es-ES"/>
    </w:rPr>
  </w:style>
  <w:style w:type="character" w:customStyle="1" w:styleId="CharacterStyle3">
    <w:name w:val="Character Style 3"/>
    <w:uiPriority w:val="99"/>
    <w:rsid w:val="00962A1E"/>
    <w:rPr>
      <w:rFonts w:ascii="Garamond" w:hAnsi="Garamond" w:cs="Garamond"/>
      <w:sz w:val="26"/>
      <w:szCs w:val="26"/>
    </w:rPr>
  </w:style>
  <w:style w:type="paragraph" w:styleId="Subttulo">
    <w:name w:val="Subtitle"/>
    <w:basedOn w:val="Normal"/>
    <w:next w:val="Normal"/>
    <w:link w:val="SubttuloCar"/>
    <w:uiPriority w:val="99"/>
    <w:qFormat/>
    <w:rsid w:val="00962A1E"/>
    <w:pPr>
      <w:spacing w:after="60"/>
      <w:contextualSpacing w:val="0"/>
      <w:jc w:val="center"/>
      <w:outlineLvl w:val="1"/>
    </w:pPr>
    <w:rPr>
      <w:rFonts w:ascii="Cambria" w:eastAsia="Times New Roman" w:hAnsi="Cambria" w:cs="Cambria"/>
      <w:szCs w:val="24"/>
      <w:lang w:val="es-CL" w:eastAsia="es-ES"/>
    </w:rPr>
  </w:style>
  <w:style w:type="character" w:customStyle="1" w:styleId="SubttuloCar">
    <w:name w:val="Subtítulo Car"/>
    <w:basedOn w:val="Fuentedeprrafopredeter"/>
    <w:link w:val="Subttulo"/>
    <w:uiPriority w:val="99"/>
    <w:rsid w:val="00962A1E"/>
    <w:rPr>
      <w:rFonts w:ascii="Cambria" w:eastAsia="Times New Roman" w:hAnsi="Cambria" w:cs="Cambria"/>
      <w:sz w:val="24"/>
      <w:szCs w:val="24"/>
      <w:lang w:val="es-CL" w:eastAsia="es-ES"/>
    </w:rPr>
  </w:style>
  <w:style w:type="paragraph" w:customStyle="1" w:styleId="Textopredeterminado">
    <w:name w:val="Texto predeterminado"/>
    <w:basedOn w:val="Normal"/>
    <w:rsid w:val="00962A1E"/>
    <w:pPr>
      <w:widowControl w:val="0"/>
      <w:autoSpaceDE w:val="0"/>
      <w:autoSpaceDN w:val="0"/>
      <w:adjustRightInd w:val="0"/>
      <w:contextualSpacing w:val="0"/>
      <w:jc w:val="left"/>
    </w:pPr>
    <w:rPr>
      <w:rFonts w:ascii="Times New Roman" w:eastAsia="Times New Roman" w:hAnsi="Times New Roman" w:cs="Times New Roman"/>
      <w:szCs w:val="24"/>
      <w:lang w:val="en-US" w:eastAsia="es-ES"/>
    </w:rPr>
  </w:style>
  <w:style w:type="paragraph" w:customStyle="1" w:styleId="Style6">
    <w:name w:val="Style6"/>
    <w:basedOn w:val="Normal"/>
    <w:uiPriority w:val="99"/>
    <w:rsid w:val="00962A1E"/>
    <w:pPr>
      <w:widowControl w:val="0"/>
      <w:autoSpaceDE w:val="0"/>
      <w:autoSpaceDN w:val="0"/>
      <w:adjustRightInd w:val="0"/>
      <w:contextualSpacing w:val="0"/>
      <w:jc w:val="left"/>
    </w:pPr>
    <w:rPr>
      <w:rFonts w:ascii="Times New Roman" w:eastAsia="Times New Roman" w:hAnsi="Times New Roman" w:cs="Times New Roman"/>
      <w:szCs w:val="24"/>
      <w:lang w:val="en-US"/>
    </w:rPr>
  </w:style>
  <w:style w:type="paragraph" w:customStyle="1" w:styleId="Style17">
    <w:name w:val="Style17"/>
    <w:basedOn w:val="Normal"/>
    <w:uiPriority w:val="99"/>
    <w:rsid w:val="00962A1E"/>
    <w:pPr>
      <w:widowControl w:val="0"/>
      <w:autoSpaceDE w:val="0"/>
      <w:autoSpaceDN w:val="0"/>
      <w:adjustRightInd w:val="0"/>
      <w:spacing w:line="305" w:lineRule="exact"/>
      <w:contextualSpacing w:val="0"/>
      <w:jc w:val="left"/>
    </w:pPr>
    <w:rPr>
      <w:rFonts w:ascii="Times New Roman" w:eastAsia="Times New Roman" w:hAnsi="Times New Roman" w:cs="Times New Roman"/>
      <w:szCs w:val="24"/>
      <w:lang w:val="en-US"/>
    </w:rPr>
  </w:style>
  <w:style w:type="paragraph" w:customStyle="1" w:styleId="Style18">
    <w:name w:val="Style18"/>
    <w:basedOn w:val="Normal"/>
    <w:uiPriority w:val="99"/>
    <w:rsid w:val="00962A1E"/>
    <w:pPr>
      <w:widowControl w:val="0"/>
      <w:autoSpaceDE w:val="0"/>
      <w:autoSpaceDN w:val="0"/>
      <w:adjustRightInd w:val="0"/>
      <w:spacing w:line="298" w:lineRule="exact"/>
      <w:ind w:hanging="710"/>
      <w:contextualSpacing w:val="0"/>
      <w:jc w:val="left"/>
    </w:pPr>
    <w:rPr>
      <w:rFonts w:ascii="Times New Roman" w:eastAsia="Times New Roman" w:hAnsi="Times New Roman" w:cs="Times New Roman"/>
      <w:szCs w:val="24"/>
      <w:lang w:val="en-US"/>
    </w:rPr>
  </w:style>
  <w:style w:type="character" w:customStyle="1" w:styleId="FontStyle23">
    <w:name w:val="Font Style23"/>
    <w:uiPriority w:val="99"/>
    <w:rsid w:val="00962A1E"/>
    <w:rPr>
      <w:rFonts w:ascii="Times New Roman" w:hAnsi="Times New Roman" w:cs="Times New Roman"/>
      <w:b/>
      <w:bCs/>
      <w:color w:val="000000"/>
      <w:sz w:val="22"/>
      <w:szCs w:val="22"/>
    </w:rPr>
  </w:style>
  <w:style w:type="character" w:customStyle="1" w:styleId="FontStyle24">
    <w:name w:val="Font Style24"/>
    <w:uiPriority w:val="99"/>
    <w:rsid w:val="00962A1E"/>
    <w:rPr>
      <w:rFonts w:ascii="Times New Roman" w:hAnsi="Times New Roman" w:cs="Times New Roman"/>
      <w:color w:val="000000"/>
      <w:sz w:val="22"/>
      <w:szCs w:val="22"/>
    </w:rPr>
  </w:style>
  <w:style w:type="character" w:customStyle="1" w:styleId="FontStyle25">
    <w:name w:val="Font Style25"/>
    <w:uiPriority w:val="99"/>
    <w:rsid w:val="00962A1E"/>
    <w:rPr>
      <w:rFonts w:ascii="Times New Roman" w:hAnsi="Times New Roman" w:cs="Times New Roman"/>
      <w:i/>
      <w:iCs/>
      <w:color w:val="000000"/>
      <w:sz w:val="22"/>
      <w:szCs w:val="22"/>
    </w:rPr>
  </w:style>
  <w:style w:type="paragraph" w:customStyle="1" w:styleId="vspace4">
    <w:name w:val="vspace4"/>
    <w:basedOn w:val="Normal"/>
    <w:rsid w:val="00962A1E"/>
    <w:pPr>
      <w:spacing w:before="60" w:after="45"/>
      <w:ind w:right="60"/>
      <w:contextualSpacing w:val="0"/>
      <w:jc w:val="left"/>
    </w:pPr>
    <w:rPr>
      <w:rFonts w:ascii="Verdana" w:eastAsia="Times New Roman" w:hAnsi="Verdana" w:cs="Times New Roman"/>
      <w:szCs w:val="24"/>
      <w:lang w:val="en-US" w:eastAsia="zh-CN"/>
    </w:rPr>
  </w:style>
  <w:style w:type="paragraph" w:customStyle="1" w:styleId="p2">
    <w:name w:val="p2"/>
    <w:basedOn w:val="Normal"/>
    <w:rsid w:val="00962A1E"/>
    <w:pPr>
      <w:widowControl w:val="0"/>
      <w:tabs>
        <w:tab w:val="left" w:pos="7251"/>
      </w:tabs>
      <w:autoSpaceDE w:val="0"/>
      <w:autoSpaceDN w:val="0"/>
      <w:adjustRightInd w:val="0"/>
      <w:ind w:left="5811"/>
      <w:contextualSpacing w:val="0"/>
    </w:pPr>
    <w:rPr>
      <w:rFonts w:ascii="Times New Roman" w:eastAsia="Times New Roman" w:hAnsi="Times New Roman" w:cs="Times New Roman"/>
      <w:szCs w:val="24"/>
      <w:lang w:val="en-US" w:eastAsia="es-ES"/>
    </w:rPr>
  </w:style>
  <w:style w:type="paragraph" w:customStyle="1" w:styleId="p4">
    <w:name w:val="p4"/>
    <w:basedOn w:val="Normal"/>
    <w:rsid w:val="00962A1E"/>
    <w:pPr>
      <w:widowControl w:val="0"/>
      <w:tabs>
        <w:tab w:val="left" w:pos="204"/>
      </w:tabs>
      <w:autoSpaceDE w:val="0"/>
      <w:autoSpaceDN w:val="0"/>
      <w:adjustRightInd w:val="0"/>
      <w:contextualSpacing w:val="0"/>
    </w:pPr>
    <w:rPr>
      <w:rFonts w:ascii="Times New Roman" w:eastAsia="Times New Roman" w:hAnsi="Times New Roman" w:cs="Times New Roman"/>
      <w:szCs w:val="24"/>
      <w:lang w:val="en-US" w:eastAsia="es-ES"/>
    </w:rPr>
  </w:style>
  <w:style w:type="paragraph" w:customStyle="1" w:styleId="t2">
    <w:name w:val="t2"/>
    <w:basedOn w:val="Normal"/>
    <w:rsid w:val="00962A1E"/>
    <w:pPr>
      <w:widowControl w:val="0"/>
      <w:autoSpaceDE w:val="0"/>
      <w:autoSpaceDN w:val="0"/>
      <w:adjustRightInd w:val="0"/>
      <w:contextualSpacing w:val="0"/>
      <w:jc w:val="left"/>
    </w:pPr>
    <w:rPr>
      <w:rFonts w:ascii="Times New Roman" w:eastAsia="Times New Roman" w:hAnsi="Times New Roman" w:cs="Times New Roman"/>
      <w:szCs w:val="24"/>
      <w:lang w:val="en-US" w:eastAsia="es-ES"/>
    </w:rPr>
  </w:style>
  <w:style w:type="paragraph" w:customStyle="1" w:styleId="c3">
    <w:name w:val="c3"/>
    <w:basedOn w:val="Normal"/>
    <w:rsid w:val="00962A1E"/>
    <w:pPr>
      <w:widowControl w:val="0"/>
      <w:autoSpaceDE w:val="0"/>
      <w:autoSpaceDN w:val="0"/>
      <w:adjustRightInd w:val="0"/>
      <w:contextualSpacing w:val="0"/>
      <w:jc w:val="center"/>
    </w:pPr>
    <w:rPr>
      <w:rFonts w:ascii="Times New Roman" w:eastAsia="Times New Roman" w:hAnsi="Times New Roman" w:cs="Times New Roman"/>
      <w:szCs w:val="24"/>
      <w:lang w:val="en-US" w:eastAsia="es-ES"/>
    </w:rPr>
  </w:style>
  <w:style w:type="paragraph" w:customStyle="1" w:styleId="c1">
    <w:name w:val="c1"/>
    <w:basedOn w:val="Normal"/>
    <w:rsid w:val="00962A1E"/>
    <w:pPr>
      <w:widowControl w:val="0"/>
      <w:autoSpaceDE w:val="0"/>
      <w:autoSpaceDN w:val="0"/>
      <w:adjustRightInd w:val="0"/>
      <w:contextualSpacing w:val="0"/>
      <w:jc w:val="center"/>
    </w:pPr>
    <w:rPr>
      <w:rFonts w:ascii="Times New Roman" w:eastAsia="Times New Roman" w:hAnsi="Times New Roman" w:cs="Times New Roman"/>
      <w:szCs w:val="24"/>
      <w:lang w:val="en-US" w:eastAsia="es-ES"/>
    </w:rPr>
  </w:style>
  <w:style w:type="paragraph" w:customStyle="1" w:styleId="c4">
    <w:name w:val="c4"/>
    <w:basedOn w:val="Normal"/>
    <w:rsid w:val="00962A1E"/>
    <w:pPr>
      <w:widowControl w:val="0"/>
      <w:autoSpaceDE w:val="0"/>
      <w:autoSpaceDN w:val="0"/>
      <w:adjustRightInd w:val="0"/>
      <w:contextualSpacing w:val="0"/>
      <w:jc w:val="center"/>
    </w:pPr>
    <w:rPr>
      <w:rFonts w:ascii="Times New Roman" w:eastAsia="Times New Roman" w:hAnsi="Times New Roman" w:cs="Times New Roman"/>
      <w:szCs w:val="24"/>
      <w:lang w:val="en-US" w:eastAsia="es-ES"/>
    </w:rPr>
  </w:style>
  <w:style w:type="character" w:customStyle="1" w:styleId="googqs-tidbit1">
    <w:name w:val="goog_qs-tidbit1"/>
    <w:basedOn w:val="Fuentedeprrafopredeter"/>
    <w:rsid w:val="00962A1E"/>
    <w:rPr>
      <w:rFonts w:cs="Times New Roman"/>
    </w:rPr>
  </w:style>
  <w:style w:type="paragraph" w:customStyle="1" w:styleId="texto">
    <w:name w:val="texto"/>
    <w:basedOn w:val="Normal"/>
    <w:rsid w:val="00962A1E"/>
    <w:pPr>
      <w:suppressAutoHyphens/>
      <w:spacing w:before="280" w:after="280"/>
      <w:contextualSpacing w:val="0"/>
      <w:jc w:val="left"/>
    </w:pPr>
    <w:rPr>
      <w:rFonts w:ascii="Tahoma" w:eastAsia="Times New Roman" w:hAnsi="Tahoma" w:cs="Tahoma"/>
      <w:szCs w:val="24"/>
      <w:lang w:val="es-ES" w:eastAsia="ar-SA"/>
    </w:rPr>
  </w:style>
  <w:style w:type="paragraph" w:customStyle="1" w:styleId="LegalSpanish">
    <w:name w:val="Legal Spanish"/>
    <w:basedOn w:val="Normal"/>
    <w:autoRedefine/>
    <w:rsid w:val="00962A1E"/>
    <w:pPr>
      <w:widowControl w:val="0"/>
      <w:pBdr>
        <w:top w:val="single" w:sz="4" w:space="3" w:color="auto"/>
        <w:left w:val="single" w:sz="4" w:space="3" w:color="auto"/>
        <w:bottom w:val="single" w:sz="4" w:space="1" w:color="auto"/>
        <w:right w:val="single" w:sz="4" w:space="3" w:color="auto"/>
      </w:pBdr>
      <w:tabs>
        <w:tab w:val="right" w:leader="hyphen" w:pos="9360"/>
      </w:tabs>
      <w:spacing w:line="420" w:lineRule="exact"/>
      <w:contextualSpacing w:val="0"/>
    </w:pPr>
    <w:rPr>
      <w:rFonts w:eastAsia="Times New Roman" w:cs="Arial"/>
      <w:sz w:val="20"/>
      <w:szCs w:val="20"/>
      <w:lang w:val="es-ES" w:eastAsia="es-ES"/>
    </w:rPr>
  </w:style>
  <w:style w:type="character" w:customStyle="1" w:styleId="CharAttribute0">
    <w:name w:val="CharAttribute0"/>
    <w:rsid w:val="00962A1E"/>
    <w:rPr>
      <w:rFonts w:ascii="Times New Roman" w:eastAsia="Times New Roman"/>
    </w:rPr>
  </w:style>
  <w:style w:type="paragraph" w:customStyle="1" w:styleId="ParaAttribute0">
    <w:name w:val="ParaAttribute0"/>
    <w:rsid w:val="00962A1E"/>
    <w:pPr>
      <w:widowControl w:val="0"/>
      <w:spacing w:after="0" w:line="240" w:lineRule="auto"/>
    </w:pPr>
    <w:rPr>
      <w:rFonts w:ascii="Times New Roman" w:eastAsia="Batang" w:hAnsi="Times New Roman" w:cs="Times New Roman"/>
      <w:sz w:val="20"/>
      <w:szCs w:val="20"/>
      <w:lang w:val="es-ES" w:eastAsia="es-ES"/>
    </w:rPr>
  </w:style>
  <w:style w:type="paragraph" w:customStyle="1" w:styleId="c5">
    <w:name w:val="c5"/>
    <w:basedOn w:val="Normal"/>
    <w:rsid w:val="00962A1E"/>
    <w:pPr>
      <w:widowControl w:val="0"/>
      <w:autoSpaceDE w:val="0"/>
      <w:autoSpaceDN w:val="0"/>
      <w:adjustRightInd w:val="0"/>
      <w:contextualSpacing w:val="0"/>
      <w:jc w:val="center"/>
    </w:pPr>
    <w:rPr>
      <w:rFonts w:ascii="Times New Roman" w:eastAsia="Times New Roman" w:hAnsi="Times New Roman" w:cs="Times New Roman"/>
      <w:szCs w:val="24"/>
      <w:lang w:val="en-US" w:eastAsia="es-ES"/>
    </w:rPr>
  </w:style>
  <w:style w:type="paragraph" w:customStyle="1" w:styleId="p5">
    <w:name w:val="p5"/>
    <w:basedOn w:val="Normal"/>
    <w:rsid w:val="00962A1E"/>
    <w:pPr>
      <w:widowControl w:val="0"/>
      <w:autoSpaceDE w:val="0"/>
      <w:autoSpaceDN w:val="0"/>
      <w:adjustRightInd w:val="0"/>
      <w:contextualSpacing w:val="0"/>
    </w:pPr>
    <w:rPr>
      <w:rFonts w:ascii="Times New Roman" w:eastAsia="Times New Roman" w:hAnsi="Times New Roman" w:cs="Times New Roman"/>
      <w:szCs w:val="24"/>
      <w:lang w:val="en-US" w:eastAsia="es-ES"/>
    </w:rPr>
  </w:style>
  <w:style w:type="character" w:customStyle="1" w:styleId="hps">
    <w:name w:val="hps"/>
    <w:basedOn w:val="Fuentedeprrafopredeter"/>
    <w:rsid w:val="00962A1E"/>
    <w:rPr>
      <w:rFonts w:cs="Times New Roman"/>
    </w:rPr>
  </w:style>
  <w:style w:type="paragraph" w:customStyle="1" w:styleId="p6">
    <w:name w:val="p6"/>
    <w:basedOn w:val="Normal"/>
    <w:rsid w:val="00962A1E"/>
    <w:pPr>
      <w:widowControl w:val="0"/>
      <w:autoSpaceDE w:val="0"/>
      <w:autoSpaceDN w:val="0"/>
      <w:adjustRightInd w:val="0"/>
      <w:ind w:left="527"/>
      <w:contextualSpacing w:val="0"/>
    </w:pPr>
    <w:rPr>
      <w:rFonts w:ascii="Times New Roman" w:eastAsia="Times New Roman" w:hAnsi="Times New Roman" w:cs="Times New Roman"/>
      <w:szCs w:val="24"/>
      <w:lang w:val="en-US" w:eastAsia="es-ES"/>
    </w:rPr>
  </w:style>
  <w:style w:type="character" w:customStyle="1" w:styleId="apple-converted-space">
    <w:name w:val="apple-converted-space"/>
    <w:rsid w:val="00962A1E"/>
    <w:rPr>
      <w:rFonts w:cs="Times New Roman"/>
    </w:rPr>
  </w:style>
  <w:style w:type="character" w:customStyle="1" w:styleId="MapadeldocumentoCar">
    <w:name w:val="Mapa del documento Car"/>
    <w:basedOn w:val="Fuentedeprrafopredeter"/>
    <w:link w:val="Mapadeldocumento"/>
    <w:semiHidden/>
    <w:rsid w:val="00962A1E"/>
    <w:rPr>
      <w:rFonts w:ascii="Tahoma" w:hAnsi="Tahoma" w:cs="Tahoma"/>
      <w:sz w:val="16"/>
      <w:szCs w:val="16"/>
      <w:lang w:val="es-ES" w:eastAsia="es-ES"/>
    </w:rPr>
  </w:style>
  <w:style w:type="paragraph" w:styleId="Mapadeldocumento">
    <w:name w:val="Document Map"/>
    <w:basedOn w:val="Normal"/>
    <w:link w:val="MapadeldocumentoCar"/>
    <w:semiHidden/>
    <w:rsid w:val="00962A1E"/>
    <w:pPr>
      <w:spacing w:after="200" w:line="276" w:lineRule="auto"/>
      <w:contextualSpacing w:val="0"/>
      <w:jc w:val="left"/>
    </w:pPr>
    <w:rPr>
      <w:rFonts w:ascii="Tahoma" w:hAnsi="Tahoma" w:cs="Tahoma"/>
      <w:sz w:val="16"/>
      <w:szCs w:val="16"/>
      <w:lang w:val="es-ES" w:eastAsia="es-ES"/>
    </w:rPr>
  </w:style>
  <w:style w:type="character" w:customStyle="1" w:styleId="MapadeldocumentoCar1">
    <w:name w:val="Mapa del documento Car1"/>
    <w:basedOn w:val="Fuentedeprrafopredeter"/>
    <w:uiPriority w:val="99"/>
    <w:semiHidden/>
    <w:rsid w:val="00962A1E"/>
    <w:rPr>
      <w:rFonts w:ascii="Tahoma" w:hAnsi="Tahoma" w:cs="Tahoma"/>
      <w:sz w:val="16"/>
      <w:szCs w:val="16"/>
    </w:rPr>
  </w:style>
  <w:style w:type="paragraph" w:customStyle="1" w:styleId="Texto0">
    <w:name w:val="Texto"/>
    <w:basedOn w:val="Normal"/>
    <w:rsid w:val="00962A1E"/>
    <w:pPr>
      <w:spacing w:after="101" w:line="216" w:lineRule="exact"/>
      <w:ind w:firstLine="288"/>
      <w:contextualSpacing w:val="0"/>
    </w:pPr>
    <w:rPr>
      <w:rFonts w:eastAsia="Times New Roman" w:cs="Arial"/>
      <w:sz w:val="18"/>
      <w:szCs w:val="18"/>
      <w:lang w:val="es-MX" w:eastAsia="es-MX"/>
    </w:rPr>
  </w:style>
  <w:style w:type="paragraph" w:customStyle="1" w:styleId="ROMANOS">
    <w:name w:val="ROMANOS"/>
    <w:basedOn w:val="Normal"/>
    <w:rsid w:val="00962A1E"/>
    <w:pPr>
      <w:tabs>
        <w:tab w:val="left" w:pos="720"/>
      </w:tabs>
      <w:spacing w:after="101" w:line="216" w:lineRule="exact"/>
      <w:ind w:left="720" w:hanging="432"/>
      <w:contextualSpacing w:val="0"/>
    </w:pPr>
    <w:rPr>
      <w:rFonts w:eastAsia="Times New Roman" w:cs="Arial"/>
      <w:sz w:val="18"/>
      <w:szCs w:val="18"/>
      <w:lang w:val="es-MX" w:eastAsia="es-MX"/>
    </w:rPr>
  </w:style>
  <w:style w:type="paragraph" w:customStyle="1" w:styleId="Sangra2detindependiente1">
    <w:name w:val="Sangría 2 de t. independiente1"/>
    <w:basedOn w:val="Normal"/>
    <w:rsid w:val="00962A1E"/>
    <w:pPr>
      <w:overflowPunct w:val="0"/>
      <w:autoSpaceDE w:val="0"/>
      <w:autoSpaceDN w:val="0"/>
      <w:adjustRightInd w:val="0"/>
      <w:spacing w:line="480" w:lineRule="auto"/>
      <w:ind w:firstLine="708"/>
      <w:contextualSpacing w:val="0"/>
      <w:textAlignment w:val="baseline"/>
    </w:pPr>
    <w:rPr>
      <w:rFonts w:eastAsia="Times New Roman" w:cs="Times New Roman"/>
      <w:szCs w:val="20"/>
      <w:lang w:eastAsia="es-ES"/>
    </w:rPr>
  </w:style>
  <w:style w:type="paragraph" w:customStyle="1" w:styleId="Sangra3detindependiente1">
    <w:name w:val="Sangría 3 de t. independiente1"/>
    <w:basedOn w:val="Normal"/>
    <w:rsid w:val="00962A1E"/>
    <w:pPr>
      <w:overflowPunct w:val="0"/>
      <w:autoSpaceDE w:val="0"/>
      <w:autoSpaceDN w:val="0"/>
      <w:adjustRightInd w:val="0"/>
      <w:spacing w:line="480" w:lineRule="auto"/>
      <w:ind w:firstLine="708"/>
      <w:contextualSpacing w:val="0"/>
      <w:textAlignment w:val="baseline"/>
    </w:pPr>
    <w:rPr>
      <w:rFonts w:ascii="Times New Roman" w:eastAsia="Times New Roman" w:hAnsi="Times New Roman" w:cs="Times New Roman"/>
      <w:sz w:val="28"/>
      <w:szCs w:val="20"/>
      <w:lang w:eastAsia="es-ES"/>
    </w:rPr>
  </w:style>
  <w:style w:type="paragraph" w:customStyle="1" w:styleId="yiv1279270118msonormal">
    <w:name w:val="yiv1279270118msonormal"/>
    <w:basedOn w:val="Normal"/>
    <w:rsid w:val="00962A1E"/>
    <w:pPr>
      <w:spacing w:before="100" w:beforeAutospacing="1" w:after="100" w:afterAutospacing="1"/>
      <w:contextualSpacing w:val="0"/>
      <w:jc w:val="left"/>
    </w:pPr>
    <w:rPr>
      <w:rFonts w:ascii="Times New Roman" w:eastAsia="Calibri" w:hAnsi="Times New Roman" w:cs="Times New Roman"/>
      <w:szCs w:val="24"/>
      <w:lang w:val="es-AR" w:eastAsia="es-AR"/>
    </w:rPr>
  </w:style>
  <w:style w:type="character" w:customStyle="1" w:styleId="st">
    <w:name w:val="st"/>
    <w:basedOn w:val="Fuentedeprrafopredeter"/>
    <w:rsid w:val="00962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962271">
      <w:bodyDiv w:val="1"/>
      <w:marLeft w:val="0"/>
      <w:marRight w:val="0"/>
      <w:marTop w:val="0"/>
      <w:marBottom w:val="0"/>
      <w:divBdr>
        <w:top w:val="none" w:sz="0" w:space="0" w:color="auto"/>
        <w:left w:val="none" w:sz="0" w:space="0" w:color="auto"/>
        <w:bottom w:val="none" w:sz="0" w:space="0" w:color="auto"/>
        <w:right w:val="none" w:sz="0" w:space="0" w:color="auto"/>
      </w:divBdr>
    </w:div>
    <w:div w:id="19501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52969-3A0F-46E3-B6FE-18C74636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2727</Words>
  <Characters>14999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Ruiz Munoz</dc:creator>
  <cp:lastModifiedBy>Montserrat Jimenez Quesada</cp:lastModifiedBy>
  <cp:revision>13</cp:revision>
  <cp:lastPrinted>2020-03-20T20:32:00Z</cp:lastPrinted>
  <dcterms:created xsi:type="dcterms:W3CDTF">2020-03-21T15:10:00Z</dcterms:created>
  <dcterms:modified xsi:type="dcterms:W3CDTF">2020-03-26T21:42:00Z</dcterms:modified>
</cp:coreProperties>
</file>