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  <w:r w:rsidRPr="003E468B">
        <w:rPr>
          <w:rFonts w:ascii="Arial" w:eastAsia="Arial MT" w:hAnsi="Arial" w:cs="Arial"/>
          <w:sz w:val="24"/>
          <w:szCs w:val="24"/>
          <w:lang w:val="es-ES" w:eastAsia="es-MX"/>
        </w:rPr>
        <w:br/>
      </w: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t>ASAMBLEA LEGISLATIVA DE LA REPÚBLICA DE COSTA RICA</w:t>
      </w: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br/>
      </w: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br/>
      </w: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br/>
      </w: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t>REDACCIÓN FINAL</w:t>
      </w: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4A7476" w:rsidRPr="004A7476" w:rsidRDefault="004A7476" w:rsidP="004A74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  <w:r w:rsidRPr="004A7476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t>DECLARATORIA DE INTERÉS PÚBLICO Y FORTALECIMIENTO DE LA CASA</w:t>
      </w:r>
    </w:p>
    <w:p w:rsidR="004A7476" w:rsidRPr="004A7476" w:rsidRDefault="004A7476" w:rsidP="004A74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  <w:r w:rsidRPr="004A7476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t>DEL CICLISMO ARAMACAO DE LA ASOCIACIÓN DE DESARROLLO</w:t>
      </w:r>
    </w:p>
    <w:p w:rsidR="004A7476" w:rsidRPr="004A7476" w:rsidRDefault="004A7476" w:rsidP="004A74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  <w:r w:rsidRPr="004A7476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t>ESPECÍFICA PARA LA PREVENCIÓN Y FORTALECIMIENTO DE LOS</w:t>
      </w:r>
    </w:p>
    <w:p w:rsidR="00F37657" w:rsidRPr="003E468B" w:rsidRDefault="004A7476" w:rsidP="004A74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  <w:r w:rsidRPr="004A7476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t>DERECHOS DE LA NIÑEZ, ADOLESCENCIA Y JUVENTUD DE GARABITO</w:t>
      </w: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t>EXPEDIENTE N.º 2</w:t>
      </w:r>
      <w:r w:rsidR="001819C8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t>2</w:t>
      </w: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t>.</w:t>
      </w:r>
      <w:r w:rsidR="004A7476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t>897</w:t>
      </w: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  <w:r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t>0</w:t>
      </w:r>
      <w:r w:rsidR="001819C8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t>6</w:t>
      </w:r>
      <w:r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t xml:space="preserve"> DE MARZO</w:t>
      </w:r>
      <w:r w:rsidRPr="003E468B">
        <w:rPr>
          <w:rFonts w:ascii="Arial" w:eastAsia="Arial MT" w:hAnsi="Arial" w:cs="Arial"/>
          <w:b/>
          <w:bCs/>
          <w:sz w:val="24"/>
          <w:szCs w:val="24"/>
          <w:lang w:val="es-MX" w:eastAsia="es-MX"/>
        </w:rPr>
        <w:t xml:space="preserve"> DE 2023</w:t>
      </w: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br/>
      </w: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br/>
        <w:t>PRIMERA</w:t>
      </w:r>
      <w:r w:rsidRPr="003E468B">
        <w:rPr>
          <w:rFonts w:ascii="Arial" w:eastAsia="Arial MT" w:hAnsi="Arial" w:cs="Arial"/>
          <w:b/>
          <w:bCs/>
          <w:sz w:val="24"/>
          <w:szCs w:val="24"/>
          <w:lang w:val="es-MX" w:eastAsia="es-MX"/>
        </w:rPr>
        <w:t xml:space="preserve"> LEGISLATURA</w:t>
      </w:r>
      <w:r w:rsidRPr="003E468B">
        <w:rPr>
          <w:rFonts w:ascii="Arial" w:eastAsia="Arial MT" w:hAnsi="Arial" w:cs="Arial"/>
          <w:b/>
          <w:bCs/>
          <w:sz w:val="24"/>
          <w:szCs w:val="24"/>
          <w:lang w:val="es-MX" w:eastAsia="es-MX"/>
        </w:rPr>
        <w:br/>
      </w: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br/>
      </w: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br/>
        <w:t>SEGUNDO PERÍODO DE SESIONES ORDINARIAS</w:t>
      </w: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br/>
      </w: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br/>
        <w:t>DEPARTAMENTO COMISIONES LEGISLATIVAS</w:t>
      </w:r>
    </w:p>
    <w:p w:rsidR="00F37657" w:rsidRPr="003E468B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" w:eastAsia="Arial MT" w:hAnsi="Arial" w:cs="Arial"/>
          <w:b/>
          <w:bCs/>
          <w:sz w:val="24"/>
          <w:szCs w:val="24"/>
          <w:lang w:val="es-ES" w:eastAsia="es-MX"/>
        </w:rPr>
      </w:pP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t>ÁREA COMISIONES LEGISLATIVAS III</w:t>
      </w:r>
      <w:r w:rsidRPr="003E468B">
        <w:rPr>
          <w:rFonts w:ascii="Arial" w:eastAsia="Arial MT" w:hAnsi="Arial" w:cs="Arial"/>
          <w:b/>
          <w:bCs/>
          <w:sz w:val="24"/>
          <w:szCs w:val="24"/>
          <w:lang w:val="es-ES" w:eastAsia="es-MX"/>
        </w:rPr>
        <w:br/>
      </w:r>
    </w:p>
    <w:p w:rsidR="00F37657" w:rsidRPr="006625D7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 MT" w:eastAsia="Arial MT" w:hAnsi="Arial MT" w:cs="Arial"/>
          <w:b/>
          <w:bCs/>
          <w:lang w:val="es-ES" w:eastAsia="es-MX"/>
        </w:rPr>
      </w:pPr>
      <w:r w:rsidRPr="006625D7">
        <w:rPr>
          <w:rFonts w:ascii="Arial MT" w:eastAsia="Arial MT" w:hAnsi="Arial MT" w:cs="Arial"/>
          <w:b/>
          <w:bCs/>
          <w:lang w:val="es-ES" w:eastAsia="es-MX"/>
        </w:rPr>
        <w:br/>
      </w:r>
    </w:p>
    <w:p w:rsidR="00F37657" w:rsidRPr="006625D7" w:rsidRDefault="00F37657" w:rsidP="00F37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162"/>
        <w:jc w:val="center"/>
        <w:rPr>
          <w:rFonts w:ascii="Arial MT" w:eastAsia="Arial MT" w:hAnsi="Arial MT" w:cs="Arial"/>
          <w:b/>
          <w:bCs/>
          <w:lang w:val="es-ES" w:eastAsia="es-MX"/>
        </w:rPr>
      </w:pPr>
      <w:r w:rsidRPr="006625D7">
        <w:rPr>
          <w:rFonts w:ascii="Arial MT" w:eastAsia="Arial MT" w:hAnsi="Arial MT" w:cs="Arial"/>
          <w:b/>
          <w:bCs/>
          <w:lang w:val="es-ES" w:eastAsia="es-MX"/>
        </w:rPr>
        <w:br/>
      </w:r>
    </w:p>
    <w:p w:rsidR="00F37657" w:rsidRPr="00750E5A" w:rsidRDefault="00F37657" w:rsidP="00F37657">
      <w:pPr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  <w:r w:rsidRPr="00750E5A">
        <w:rPr>
          <w:rFonts w:ascii="Arial" w:hAnsi="Arial" w:cs="Arial"/>
          <w:b/>
          <w:sz w:val="24"/>
          <w:szCs w:val="24"/>
          <w:lang w:val="es-ES" w:eastAsia="es-ES"/>
        </w:rPr>
        <w:lastRenderedPageBreak/>
        <w:t>LA ASAMBLEA LEGISLATIVA DE LA REPÚBLICA DE COSTA RICA</w:t>
      </w:r>
    </w:p>
    <w:p w:rsidR="00F37657" w:rsidRDefault="00F37657" w:rsidP="00F37657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A7476" w:rsidRPr="00750E5A" w:rsidRDefault="004A7476" w:rsidP="00F37657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F37657" w:rsidRDefault="00F37657" w:rsidP="00F37657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50E5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DECRETA:</w:t>
      </w:r>
    </w:p>
    <w:p w:rsidR="001E1B41" w:rsidRDefault="001E1B41" w:rsidP="004A7476">
      <w:pPr>
        <w:jc w:val="center"/>
        <w:rPr>
          <w:rFonts w:ascii="Arial" w:hAnsi="Arial" w:cs="Arial"/>
        </w:rPr>
      </w:pPr>
    </w:p>
    <w:p w:rsidR="004A7476" w:rsidRPr="001819C8" w:rsidRDefault="004A7476" w:rsidP="004A7476">
      <w:pPr>
        <w:jc w:val="center"/>
        <w:rPr>
          <w:rFonts w:ascii="Arial" w:hAnsi="Arial" w:cs="Arial"/>
        </w:rPr>
      </w:pPr>
    </w:p>
    <w:p w:rsidR="004A7476" w:rsidRPr="004A7476" w:rsidRDefault="004A7476" w:rsidP="004A7476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4A7476">
        <w:rPr>
          <w:rFonts w:ascii="Arial" w:hAnsi="Arial" w:cs="Arial"/>
          <w:b/>
          <w:color w:val="000000" w:themeColor="text1"/>
          <w:sz w:val="24"/>
        </w:rPr>
        <w:t>DECLARATORIA DE INTERÉS PÚBLICO Y FORTALECIMIENTO DE LA CASA</w:t>
      </w:r>
    </w:p>
    <w:p w:rsidR="004A7476" w:rsidRPr="004A7476" w:rsidRDefault="004A7476" w:rsidP="004A7476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4A7476">
        <w:rPr>
          <w:rFonts w:ascii="Arial" w:hAnsi="Arial" w:cs="Arial"/>
          <w:b/>
          <w:color w:val="000000" w:themeColor="text1"/>
          <w:sz w:val="24"/>
        </w:rPr>
        <w:t>DEL CICLISMO ARAMACAO DE LA ASOCIACIÓN DE DESARROLLO</w:t>
      </w:r>
    </w:p>
    <w:p w:rsidR="004A7476" w:rsidRPr="004A7476" w:rsidRDefault="004A7476" w:rsidP="004A7476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4A7476">
        <w:rPr>
          <w:rFonts w:ascii="Arial" w:hAnsi="Arial" w:cs="Arial"/>
          <w:b/>
          <w:color w:val="000000" w:themeColor="text1"/>
          <w:sz w:val="24"/>
        </w:rPr>
        <w:t>ESPECÍFICA PARA LA PREVENCIÓN Y FORTALECIMIENTO DE LOS</w:t>
      </w:r>
    </w:p>
    <w:p w:rsidR="001819C8" w:rsidRPr="001819C8" w:rsidRDefault="004A7476" w:rsidP="004A7476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4A7476">
        <w:rPr>
          <w:rFonts w:ascii="Arial" w:hAnsi="Arial" w:cs="Arial"/>
          <w:b/>
          <w:color w:val="000000" w:themeColor="text1"/>
          <w:sz w:val="24"/>
        </w:rPr>
        <w:t>DERECHOS DE LA NIÑEZ, ADOLESCENCIA Y JUVENTUD DE GARABITO</w:t>
      </w:r>
    </w:p>
    <w:p w:rsidR="001819C8" w:rsidRDefault="001819C8" w:rsidP="004A7476">
      <w:pPr>
        <w:rPr>
          <w:rFonts w:ascii="Arial" w:hAnsi="Arial" w:cs="Arial"/>
          <w:b/>
          <w:color w:val="000000" w:themeColor="text1"/>
          <w:sz w:val="24"/>
        </w:rPr>
      </w:pPr>
    </w:p>
    <w:p w:rsidR="004A7476" w:rsidRDefault="004A7476" w:rsidP="004A7476">
      <w:pPr>
        <w:rPr>
          <w:rFonts w:ascii="Arial" w:hAnsi="Arial" w:cs="Arial"/>
          <w:b/>
          <w:color w:val="000000" w:themeColor="text1"/>
          <w:sz w:val="24"/>
        </w:rPr>
      </w:pPr>
    </w:p>
    <w:p w:rsidR="004A7476" w:rsidRPr="001819C8" w:rsidRDefault="004A7476" w:rsidP="004A7476">
      <w:pPr>
        <w:rPr>
          <w:rFonts w:ascii="Arial" w:hAnsi="Arial" w:cs="Arial"/>
          <w:b/>
          <w:color w:val="000000" w:themeColor="text1"/>
          <w:sz w:val="24"/>
        </w:rPr>
      </w:pPr>
    </w:p>
    <w:p w:rsidR="004A7476" w:rsidRPr="004A7476" w:rsidRDefault="004A7476" w:rsidP="004A7476">
      <w:pPr>
        <w:rPr>
          <w:rFonts w:ascii="Arial" w:hAnsi="Arial" w:cs="Arial"/>
          <w:color w:val="000000" w:themeColor="text1"/>
          <w:sz w:val="24"/>
        </w:rPr>
      </w:pPr>
      <w:r w:rsidRPr="004A7476">
        <w:rPr>
          <w:rFonts w:ascii="Arial" w:hAnsi="Arial" w:cs="Arial"/>
          <w:color w:val="000000" w:themeColor="text1"/>
          <w:sz w:val="24"/>
        </w:rPr>
        <w:t>ARTÍCULO 1-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4A7476">
        <w:rPr>
          <w:rFonts w:ascii="Arial" w:hAnsi="Arial" w:cs="Arial"/>
          <w:color w:val="000000" w:themeColor="text1"/>
          <w:sz w:val="24"/>
        </w:rPr>
        <w:t xml:space="preserve">Se declara de interés público el Programa Casa del Ciclismo </w:t>
      </w:r>
      <w:proofErr w:type="spellStart"/>
      <w:r w:rsidRPr="004A7476">
        <w:rPr>
          <w:rFonts w:ascii="Arial" w:hAnsi="Arial" w:cs="Arial"/>
          <w:color w:val="000000" w:themeColor="text1"/>
          <w:sz w:val="24"/>
        </w:rPr>
        <w:t>Aramacao</w:t>
      </w:r>
      <w:proofErr w:type="spellEnd"/>
      <w:r w:rsidRPr="004A7476">
        <w:rPr>
          <w:rFonts w:ascii="Arial" w:hAnsi="Arial" w:cs="Arial"/>
          <w:color w:val="000000" w:themeColor="text1"/>
          <w:sz w:val="24"/>
        </w:rPr>
        <w:t xml:space="preserve"> de la Asociación de Desarrollo Específica para la Prevención y Fortalecimiento de los Derechos de la Niñez y Juventud del Distrito de </w:t>
      </w:r>
      <w:proofErr w:type="spellStart"/>
      <w:r w:rsidRPr="004A7476">
        <w:rPr>
          <w:rFonts w:ascii="Arial" w:hAnsi="Arial" w:cs="Arial"/>
          <w:color w:val="000000" w:themeColor="text1"/>
          <w:sz w:val="24"/>
        </w:rPr>
        <w:t>Jacó</w:t>
      </w:r>
      <w:proofErr w:type="spellEnd"/>
      <w:r w:rsidRPr="004A7476">
        <w:rPr>
          <w:rFonts w:ascii="Arial" w:hAnsi="Arial" w:cs="Arial"/>
          <w:color w:val="000000" w:themeColor="text1"/>
          <w:sz w:val="24"/>
        </w:rPr>
        <w:t xml:space="preserve">, cédula jurídica número tres- cero </w:t>
      </w:r>
      <w:proofErr w:type="spellStart"/>
      <w:r w:rsidRPr="004A7476">
        <w:rPr>
          <w:rFonts w:ascii="Arial" w:hAnsi="Arial" w:cs="Arial"/>
          <w:color w:val="000000" w:themeColor="text1"/>
          <w:sz w:val="24"/>
        </w:rPr>
        <w:t>cero</w:t>
      </w:r>
      <w:proofErr w:type="spellEnd"/>
      <w:r w:rsidRPr="004A7476">
        <w:rPr>
          <w:rFonts w:ascii="Arial" w:hAnsi="Arial" w:cs="Arial"/>
          <w:color w:val="000000" w:themeColor="text1"/>
          <w:sz w:val="24"/>
        </w:rPr>
        <w:t xml:space="preserve"> dos- siete cero siete nueve </w:t>
      </w:r>
      <w:proofErr w:type="spellStart"/>
      <w:r w:rsidRPr="004A7476">
        <w:rPr>
          <w:rFonts w:ascii="Arial" w:hAnsi="Arial" w:cs="Arial"/>
          <w:color w:val="000000" w:themeColor="text1"/>
          <w:sz w:val="24"/>
        </w:rPr>
        <w:t>nueve</w:t>
      </w:r>
      <w:proofErr w:type="spellEnd"/>
      <w:r w:rsidRPr="004A7476">
        <w:rPr>
          <w:rFonts w:ascii="Arial" w:hAnsi="Arial" w:cs="Arial"/>
          <w:color w:val="000000" w:themeColor="text1"/>
          <w:sz w:val="24"/>
        </w:rPr>
        <w:t xml:space="preserve"> cuatro (N.° 3-002-707994). </w:t>
      </w:r>
    </w:p>
    <w:p w:rsidR="004A7476" w:rsidRDefault="004A7476" w:rsidP="004A7476">
      <w:pPr>
        <w:rPr>
          <w:rFonts w:ascii="Arial" w:hAnsi="Arial" w:cs="Arial"/>
          <w:color w:val="000000" w:themeColor="text1"/>
          <w:sz w:val="24"/>
        </w:rPr>
      </w:pPr>
    </w:p>
    <w:p w:rsidR="004A7476" w:rsidRDefault="004A7476" w:rsidP="004A7476">
      <w:pPr>
        <w:rPr>
          <w:rFonts w:ascii="Arial" w:hAnsi="Arial" w:cs="Arial"/>
          <w:color w:val="000000" w:themeColor="text1"/>
          <w:sz w:val="24"/>
        </w:rPr>
      </w:pPr>
    </w:p>
    <w:p w:rsidR="004A7476" w:rsidRPr="004A7476" w:rsidRDefault="004A7476" w:rsidP="004A7476">
      <w:pPr>
        <w:rPr>
          <w:rFonts w:ascii="Arial" w:hAnsi="Arial" w:cs="Arial"/>
          <w:color w:val="000000" w:themeColor="text1"/>
          <w:sz w:val="24"/>
        </w:rPr>
      </w:pPr>
    </w:p>
    <w:p w:rsidR="004A7476" w:rsidRPr="004A7476" w:rsidRDefault="004A7476" w:rsidP="004A7476">
      <w:pPr>
        <w:rPr>
          <w:rFonts w:ascii="Arial" w:hAnsi="Arial" w:cs="Arial"/>
          <w:color w:val="000000" w:themeColor="text1"/>
          <w:sz w:val="24"/>
        </w:rPr>
      </w:pPr>
      <w:r w:rsidRPr="004A7476">
        <w:rPr>
          <w:rFonts w:ascii="Arial" w:hAnsi="Arial" w:cs="Arial"/>
          <w:color w:val="000000" w:themeColor="text1"/>
          <w:sz w:val="24"/>
        </w:rPr>
        <w:t>ARTÍCULO 2-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4A7476">
        <w:rPr>
          <w:rFonts w:ascii="Arial" w:hAnsi="Arial" w:cs="Arial"/>
          <w:color w:val="000000" w:themeColor="text1"/>
          <w:sz w:val="24"/>
        </w:rPr>
        <w:t xml:space="preserve">Las instituciones públicas, centralizadas y autónomas, las municipalidades y empresas del Estado podrán presupuestar, donar bienes, suministrar servicios y establecer convenios, en favor de la Asociación de Desarrollo Específica para la Prevención y Fortalecimiento de los Derechos de la Niñez y Juventud del Distrito de </w:t>
      </w:r>
      <w:proofErr w:type="spellStart"/>
      <w:r w:rsidRPr="004A7476">
        <w:rPr>
          <w:rFonts w:ascii="Arial" w:hAnsi="Arial" w:cs="Arial"/>
          <w:color w:val="000000" w:themeColor="text1"/>
          <w:sz w:val="24"/>
        </w:rPr>
        <w:t>Jacó</w:t>
      </w:r>
      <w:proofErr w:type="spellEnd"/>
      <w:r w:rsidRPr="004A7476">
        <w:rPr>
          <w:rFonts w:ascii="Arial" w:hAnsi="Arial" w:cs="Arial"/>
          <w:color w:val="000000" w:themeColor="text1"/>
          <w:sz w:val="24"/>
        </w:rPr>
        <w:t xml:space="preserve">, cédula jurídica número tres- cero </w:t>
      </w:r>
      <w:proofErr w:type="spellStart"/>
      <w:r w:rsidRPr="004A7476">
        <w:rPr>
          <w:rFonts w:ascii="Arial" w:hAnsi="Arial" w:cs="Arial"/>
          <w:color w:val="000000" w:themeColor="text1"/>
          <w:sz w:val="24"/>
        </w:rPr>
        <w:t>cero</w:t>
      </w:r>
      <w:proofErr w:type="spellEnd"/>
      <w:r w:rsidRPr="004A7476">
        <w:rPr>
          <w:rFonts w:ascii="Arial" w:hAnsi="Arial" w:cs="Arial"/>
          <w:color w:val="000000" w:themeColor="text1"/>
          <w:sz w:val="24"/>
        </w:rPr>
        <w:t xml:space="preserve"> dos- siete cero siete nueve </w:t>
      </w:r>
      <w:proofErr w:type="spellStart"/>
      <w:r w:rsidRPr="004A7476">
        <w:rPr>
          <w:rFonts w:ascii="Arial" w:hAnsi="Arial" w:cs="Arial"/>
          <w:color w:val="000000" w:themeColor="text1"/>
          <w:sz w:val="24"/>
        </w:rPr>
        <w:t>nueve</w:t>
      </w:r>
      <w:proofErr w:type="spellEnd"/>
      <w:r w:rsidRPr="004A7476">
        <w:rPr>
          <w:rFonts w:ascii="Arial" w:hAnsi="Arial" w:cs="Arial"/>
          <w:color w:val="000000" w:themeColor="text1"/>
          <w:sz w:val="24"/>
        </w:rPr>
        <w:t xml:space="preserve"> cuatro (N.° 3-002-707994), para apoyar el cumplimiento de los fines del Proyecto Casa de Ciclismo </w:t>
      </w:r>
      <w:proofErr w:type="spellStart"/>
      <w:r w:rsidRPr="004A7476">
        <w:rPr>
          <w:rFonts w:ascii="Arial" w:hAnsi="Arial" w:cs="Arial"/>
          <w:color w:val="000000" w:themeColor="text1"/>
          <w:sz w:val="24"/>
        </w:rPr>
        <w:t>Aramacao</w:t>
      </w:r>
      <w:proofErr w:type="spellEnd"/>
      <w:r w:rsidRPr="004A7476">
        <w:rPr>
          <w:rFonts w:ascii="Arial" w:hAnsi="Arial" w:cs="Arial"/>
          <w:color w:val="000000" w:themeColor="text1"/>
          <w:sz w:val="24"/>
        </w:rPr>
        <w:t>.  Ello se deberá dar en el marco de su respectiva normativa.</w:t>
      </w:r>
    </w:p>
    <w:p w:rsidR="004A7476" w:rsidRPr="004A7476" w:rsidRDefault="004A7476" w:rsidP="004A7476">
      <w:pPr>
        <w:rPr>
          <w:rFonts w:ascii="Arial" w:hAnsi="Arial" w:cs="Arial"/>
          <w:color w:val="000000" w:themeColor="text1"/>
          <w:sz w:val="24"/>
        </w:rPr>
      </w:pPr>
    </w:p>
    <w:p w:rsidR="00F37657" w:rsidRPr="00625B98" w:rsidRDefault="004A7476" w:rsidP="004A7476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4A7476">
        <w:rPr>
          <w:rFonts w:ascii="Arial" w:hAnsi="Arial" w:cs="Arial"/>
          <w:color w:val="000000" w:themeColor="text1"/>
          <w:sz w:val="24"/>
        </w:rPr>
        <w:t>Rige a partir de su publicación.</w:t>
      </w:r>
    </w:p>
    <w:p w:rsidR="00F37657" w:rsidRPr="00FE5825" w:rsidRDefault="00F37657" w:rsidP="004A7476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37657" w:rsidRDefault="00F37657" w:rsidP="00F37657">
      <w:pPr>
        <w:spacing w:line="360" w:lineRule="auto"/>
        <w:ind w:left="1413" w:hanging="1410"/>
        <w:rPr>
          <w:rFonts w:ascii="Arial" w:hAnsi="Arial" w:cs="Arial"/>
          <w:sz w:val="24"/>
          <w:szCs w:val="24"/>
        </w:rPr>
      </w:pPr>
    </w:p>
    <w:p w:rsidR="00F37657" w:rsidRDefault="00F37657" w:rsidP="00F37657">
      <w:pPr>
        <w:spacing w:line="360" w:lineRule="auto"/>
        <w:ind w:left="1413" w:hanging="1410"/>
        <w:rPr>
          <w:rFonts w:ascii="Arial" w:hAnsi="Arial" w:cs="Arial"/>
          <w:sz w:val="24"/>
          <w:szCs w:val="24"/>
        </w:rPr>
      </w:pPr>
    </w:p>
    <w:p w:rsidR="00F37657" w:rsidRDefault="00F37657" w:rsidP="00F37657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"/>
        </w:rPr>
      </w:pPr>
      <w:r w:rsidRPr="006625D7">
        <w:rPr>
          <w:rFonts w:ascii="Arial" w:eastAsia="Calibri" w:hAnsi="Arial" w:cs="Arial"/>
          <w:sz w:val="24"/>
          <w:lang w:val="es-ES"/>
        </w:rPr>
        <w:lastRenderedPageBreak/>
        <w:t xml:space="preserve">Firmada en San José, en la sala de sesiones del Área de Comisiones Legislativas III, a los </w:t>
      </w:r>
      <w:r w:rsidR="001819C8">
        <w:rPr>
          <w:rFonts w:ascii="Arial" w:eastAsia="Calibri" w:hAnsi="Arial" w:cs="Arial"/>
          <w:sz w:val="24"/>
          <w:lang w:val="es-ES"/>
        </w:rPr>
        <w:t>seis</w:t>
      </w:r>
      <w:r w:rsidRPr="006625D7">
        <w:rPr>
          <w:rFonts w:ascii="Arial" w:eastAsia="Calibri" w:hAnsi="Arial" w:cs="Arial"/>
          <w:sz w:val="24"/>
          <w:lang w:val="es-ES"/>
        </w:rPr>
        <w:t xml:space="preserve"> días del mes de</w:t>
      </w:r>
      <w:r>
        <w:rPr>
          <w:rFonts w:ascii="Arial" w:eastAsia="Calibri" w:hAnsi="Arial" w:cs="Arial"/>
          <w:sz w:val="24"/>
          <w:lang w:val="es-ES"/>
        </w:rPr>
        <w:t xml:space="preserve"> marzo</w:t>
      </w:r>
      <w:r w:rsidRPr="006625D7">
        <w:rPr>
          <w:rFonts w:ascii="Arial" w:eastAsia="Calibri" w:hAnsi="Arial" w:cs="Arial"/>
          <w:sz w:val="24"/>
          <w:lang w:val="es-ES"/>
        </w:rPr>
        <w:t xml:space="preserve"> de dos mil veinti</w:t>
      </w:r>
      <w:r>
        <w:rPr>
          <w:rFonts w:ascii="Arial" w:eastAsia="Calibri" w:hAnsi="Arial" w:cs="Arial"/>
          <w:sz w:val="24"/>
          <w:lang w:val="es-ES"/>
        </w:rPr>
        <w:t>tré</w:t>
      </w:r>
      <w:r w:rsidRPr="006625D7">
        <w:rPr>
          <w:rFonts w:ascii="Arial" w:eastAsia="Calibri" w:hAnsi="Arial" w:cs="Arial"/>
          <w:sz w:val="24"/>
          <w:lang w:val="es-ES"/>
        </w:rPr>
        <w:t>s.</w:t>
      </w: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  <w:r w:rsidRPr="006625D7">
        <w:rPr>
          <w:rFonts w:ascii="Arial" w:eastAsia="Calibri" w:hAnsi="Arial" w:cs="Arial"/>
          <w:sz w:val="24"/>
          <w:lang w:val="es-ES_tradnl"/>
        </w:rPr>
        <w:t xml:space="preserve">Paola Nájera Abarca </w:t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  <w:t xml:space="preserve"> Rosaura Méndez Gamboa</w:t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</w: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  <w:r w:rsidRPr="006625D7">
        <w:rPr>
          <w:rFonts w:ascii="Arial" w:eastAsia="Calibri" w:hAnsi="Arial" w:cs="Arial"/>
          <w:sz w:val="24"/>
          <w:lang w:val="es-ES_tradnl"/>
        </w:rPr>
        <w:t>Andrea Álvarez Marín</w:t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  <w:t xml:space="preserve">      Manuel Esteban Morales Díaz</w:t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</w:r>
      <w:r w:rsidRPr="006625D7">
        <w:rPr>
          <w:rFonts w:ascii="Arial" w:eastAsia="Calibri" w:hAnsi="Arial" w:cs="Arial"/>
          <w:sz w:val="24"/>
          <w:lang w:val="es-ES_tradnl"/>
        </w:rPr>
        <w:tab/>
      </w: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</w:p>
    <w:p w:rsidR="00F37657" w:rsidRPr="006625D7" w:rsidRDefault="00F37657" w:rsidP="00F37657">
      <w:pPr>
        <w:ind w:right="-162"/>
        <w:contextualSpacing/>
        <w:rPr>
          <w:rFonts w:ascii="Arial" w:eastAsia="Calibri" w:hAnsi="Arial" w:cs="Arial"/>
          <w:sz w:val="24"/>
          <w:lang w:val="es-ES_tradnl"/>
        </w:rPr>
      </w:pPr>
    </w:p>
    <w:p w:rsidR="00F37657" w:rsidRPr="006625D7" w:rsidRDefault="00F37657" w:rsidP="00F37657">
      <w:pPr>
        <w:ind w:right="-162"/>
        <w:contextualSpacing/>
        <w:jc w:val="center"/>
        <w:rPr>
          <w:rFonts w:ascii="Arial" w:eastAsia="Calibri" w:hAnsi="Arial" w:cs="Arial"/>
          <w:sz w:val="24"/>
          <w:lang w:val="es-ES_tradnl"/>
        </w:rPr>
      </w:pPr>
      <w:r w:rsidRPr="006625D7">
        <w:rPr>
          <w:rFonts w:ascii="Arial" w:eastAsia="Calibri" w:hAnsi="Arial" w:cs="Arial"/>
          <w:sz w:val="24"/>
          <w:lang w:val="es-ES_tradnl"/>
        </w:rPr>
        <w:t>Carlos Felipe García Molina</w:t>
      </w:r>
    </w:p>
    <w:p w:rsidR="00F37657" w:rsidRPr="006625D7" w:rsidRDefault="00F37657" w:rsidP="00F37657">
      <w:pPr>
        <w:ind w:right="-162"/>
        <w:contextualSpacing/>
        <w:jc w:val="center"/>
        <w:rPr>
          <w:rFonts w:ascii="Arial" w:eastAsia="Calibri" w:hAnsi="Arial" w:cs="Arial"/>
          <w:sz w:val="24"/>
          <w:lang w:val="es-ES_tradnl"/>
        </w:rPr>
      </w:pPr>
      <w:r w:rsidRPr="006625D7">
        <w:rPr>
          <w:rFonts w:ascii="Arial" w:eastAsia="Calibri" w:hAnsi="Arial" w:cs="Arial"/>
          <w:b/>
          <w:sz w:val="24"/>
          <w:lang w:val="es-ES_tradnl"/>
        </w:rPr>
        <w:t>Diputadas y diputados</w:t>
      </w:r>
    </w:p>
    <w:p w:rsidR="00F37657" w:rsidRPr="006625D7" w:rsidRDefault="00F37657" w:rsidP="00F37657">
      <w:pPr>
        <w:jc w:val="lef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7657" w:rsidRPr="00FE5825" w:rsidRDefault="00F37657" w:rsidP="00F37657">
      <w:pPr>
        <w:spacing w:line="360" w:lineRule="auto"/>
        <w:ind w:left="1413" w:hanging="1410"/>
        <w:rPr>
          <w:rFonts w:ascii="Arial" w:hAnsi="Arial" w:cs="Arial"/>
          <w:sz w:val="24"/>
          <w:szCs w:val="24"/>
        </w:rPr>
      </w:pPr>
    </w:p>
    <w:p w:rsidR="00F37657" w:rsidRDefault="00F37657" w:rsidP="00F37657"/>
    <w:p w:rsidR="00F37657" w:rsidRDefault="00F37657"/>
    <w:sectPr w:rsidR="00F37657" w:rsidSect="00D900EB">
      <w:headerReference w:type="default" r:id="rId6"/>
      <w:footerReference w:type="first" r:id="rId7"/>
      <w:pgSz w:w="12242" w:h="15842" w:code="1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57" w:rsidRDefault="00F37657" w:rsidP="00F37657">
      <w:r>
        <w:separator/>
      </w:r>
    </w:p>
  </w:endnote>
  <w:endnote w:type="continuationSeparator" w:id="0">
    <w:p w:rsidR="00F37657" w:rsidRDefault="00F37657" w:rsidP="00F3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EE" w:rsidRPr="00954E71" w:rsidRDefault="004A7476" w:rsidP="002146D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57" w:rsidRDefault="00F37657" w:rsidP="00F37657">
      <w:r>
        <w:separator/>
      </w:r>
    </w:p>
  </w:footnote>
  <w:footnote w:type="continuationSeparator" w:id="0">
    <w:p w:rsidR="00F37657" w:rsidRDefault="00F37657" w:rsidP="00F3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1D" w:rsidRPr="0034431D" w:rsidRDefault="00F37657" w:rsidP="0034431D">
    <w:pPr>
      <w:pStyle w:val="Encabezado"/>
      <w:pBdr>
        <w:bottom w:val="single" w:sz="4" w:space="1" w:color="auto"/>
      </w:pBdr>
      <w:tabs>
        <w:tab w:val="clear" w:pos="4419"/>
        <w:tab w:val="clear" w:pos="8838"/>
      </w:tabs>
      <w:rPr>
        <w:rFonts w:ascii="Arial" w:hAnsi="Arial" w:cs="Arial"/>
        <w:sz w:val="20"/>
      </w:rPr>
    </w:pPr>
    <w:r w:rsidRPr="0034431D">
      <w:rPr>
        <w:rFonts w:ascii="Arial" w:hAnsi="Arial" w:cs="Arial"/>
        <w:sz w:val="20"/>
      </w:rPr>
      <w:t>Expediente N.° 2</w:t>
    </w:r>
    <w:r>
      <w:rPr>
        <w:rFonts w:ascii="Arial" w:hAnsi="Arial" w:cs="Arial"/>
        <w:sz w:val="20"/>
      </w:rPr>
      <w:t>2.</w:t>
    </w:r>
    <w:r w:rsidR="004A7476">
      <w:rPr>
        <w:rFonts w:ascii="Arial" w:hAnsi="Arial" w:cs="Arial"/>
        <w:sz w:val="20"/>
      </w:rPr>
      <w:t>897</w:t>
    </w:r>
    <w:r w:rsidRPr="0034431D">
      <w:rPr>
        <w:rFonts w:ascii="Arial" w:hAnsi="Arial" w:cs="Arial"/>
        <w:sz w:val="20"/>
      </w:rPr>
      <w:tab/>
    </w:r>
    <w:r w:rsidRPr="0034431D">
      <w:rPr>
        <w:rFonts w:ascii="Arial" w:hAnsi="Arial" w:cs="Arial"/>
        <w:sz w:val="20"/>
      </w:rPr>
      <w:tab/>
    </w:r>
    <w:r w:rsidRPr="0034431D">
      <w:rPr>
        <w:rFonts w:ascii="Arial" w:hAnsi="Arial" w:cs="Arial"/>
        <w:sz w:val="20"/>
      </w:rPr>
      <w:tab/>
    </w:r>
    <w:r w:rsidRPr="0034431D">
      <w:rPr>
        <w:rFonts w:ascii="Arial" w:hAnsi="Arial" w:cs="Arial"/>
        <w:sz w:val="20"/>
      </w:rPr>
      <w:tab/>
    </w:r>
    <w:r w:rsidRPr="0034431D">
      <w:rPr>
        <w:rFonts w:ascii="Arial" w:hAnsi="Arial" w:cs="Arial"/>
        <w:sz w:val="20"/>
      </w:rPr>
      <w:tab/>
    </w:r>
    <w:r w:rsidRPr="0034431D">
      <w:rPr>
        <w:rFonts w:ascii="Arial" w:hAnsi="Arial" w:cs="Arial"/>
        <w:sz w:val="20"/>
      </w:rPr>
      <w:tab/>
    </w:r>
    <w:r w:rsidRPr="0034431D">
      <w:rPr>
        <w:rFonts w:ascii="Arial" w:hAnsi="Arial" w:cs="Arial"/>
        <w:sz w:val="20"/>
      </w:rPr>
      <w:tab/>
    </w:r>
    <w:r w:rsidRPr="0034431D">
      <w:rPr>
        <w:rFonts w:ascii="Arial" w:hAnsi="Arial" w:cs="Arial"/>
        <w:sz w:val="20"/>
      </w:rPr>
      <w:tab/>
    </w:r>
    <w:r w:rsidRPr="0034431D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  </w:t>
    </w:r>
    <w:r w:rsidRPr="0034431D">
      <w:rPr>
        <w:rFonts w:ascii="Arial" w:hAnsi="Arial" w:cs="Arial"/>
        <w:sz w:val="20"/>
      </w:rPr>
      <w:fldChar w:fldCharType="begin"/>
    </w:r>
    <w:r w:rsidRPr="0034431D">
      <w:rPr>
        <w:rFonts w:ascii="Arial" w:hAnsi="Arial" w:cs="Arial"/>
        <w:sz w:val="20"/>
      </w:rPr>
      <w:instrText xml:space="preserve"> PAGE  \* MERGEFORMAT </w:instrText>
    </w:r>
    <w:r w:rsidRPr="0034431D">
      <w:rPr>
        <w:rFonts w:ascii="Arial" w:hAnsi="Arial" w:cs="Arial"/>
        <w:sz w:val="20"/>
      </w:rPr>
      <w:fldChar w:fldCharType="separate"/>
    </w:r>
    <w:r w:rsidR="004A7476">
      <w:rPr>
        <w:rFonts w:ascii="Arial" w:hAnsi="Arial" w:cs="Arial"/>
        <w:noProof/>
        <w:sz w:val="20"/>
      </w:rPr>
      <w:t>2</w:t>
    </w:r>
    <w:r w:rsidRPr="0034431D">
      <w:rPr>
        <w:rFonts w:ascii="Arial" w:hAnsi="Arial" w:cs="Arial"/>
        <w:sz w:val="20"/>
      </w:rPr>
      <w:fldChar w:fldCharType="end"/>
    </w:r>
    <w:r w:rsidRPr="0034431D">
      <w:rPr>
        <w:rFonts w:ascii="Arial" w:hAnsi="Arial" w:cs="Arial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7"/>
    <w:rsid w:val="001819C8"/>
    <w:rsid w:val="001E1B41"/>
    <w:rsid w:val="004A7476"/>
    <w:rsid w:val="00DE6A72"/>
    <w:rsid w:val="00F3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32337"/>
  <w15:chartTrackingRefBased/>
  <w15:docId w15:val="{A84FA160-7D73-4050-A21B-51B62AD6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57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376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657"/>
  </w:style>
  <w:style w:type="paragraph" w:styleId="Encabezado">
    <w:name w:val="header"/>
    <w:basedOn w:val="Normal"/>
    <w:link w:val="EncabezadoCar"/>
    <w:uiPriority w:val="99"/>
    <w:unhideWhenUsed/>
    <w:rsid w:val="00F376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7657"/>
  </w:style>
  <w:style w:type="paragraph" w:styleId="Textoindependiente">
    <w:name w:val="Body Text"/>
    <w:basedOn w:val="Normal"/>
    <w:link w:val="TextoindependienteCar"/>
    <w:qFormat/>
    <w:rsid w:val="001819C8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19C8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Ugalde Camacho</dc:creator>
  <cp:keywords/>
  <dc:description/>
  <cp:lastModifiedBy>Robert Francis Beers Gonzalez</cp:lastModifiedBy>
  <cp:revision>5</cp:revision>
  <cp:lastPrinted>2023-03-02T18:15:00Z</cp:lastPrinted>
  <dcterms:created xsi:type="dcterms:W3CDTF">2023-03-02T16:43:00Z</dcterms:created>
  <dcterms:modified xsi:type="dcterms:W3CDTF">2023-03-06T20:32:00Z</dcterms:modified>
</cp:coreProperties>
</file>