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82109F" w14:textId="77777777" w:rsidR="00CE723A" w:rsidRPr="00A15462" w:rsidRDefault="00CE723A" w:rsidP="00D64402">
      <w:pPr>
        <w:pStyle w:val="Ttulo"/>
        <w:tabs>
          <w:tab w:val="left" w:pos="270"/>
          <w:tab w:val="left" w:pos="9000"/>
        </w:tabs>
        <w:spacing w:after="0" w:line="240" w:lineRule="auto"/>
        <w:jc w:val="center"/>
        <w:rPr>
          <w:b/>
          <w:sz w:val="24"/>
          <w:szCs w:val="24"/>
        </w:rPr>
      </w:pPr>
      <w:bookmarkStart w:id="0" w:name="_GoBack"/>
      <w:bookmarkEnd w:id="0"/>
      <w:r w:rsidRPr="00A15462">
        <w:rPr>
          <w:b/>
          <w:sz w:val="24"/>
          <w:szCs w:val="24"/>
        </w:rPr>
        <w:t>DEPARTAMENTO DE ESTUDIOS, REFERENCIAS SERVICIOS TÉCNICOS</w:t>
      </w:r>
    </w:p>
    <w:p w14:paraId="28C47822" w14:textId="0E23EA0D" w:rsidR="00CE723A" w:rsidRDefault="00CE723A" w:rsidP="00D64402">
      <w:pPr>
        <w:spacing w:after="0" w:line="240" w:lineRule="auto"/>
        <w:jc w:val="center"/>
        <w:rPr>
          <w:rFonts w:ascii="Arial" w:hAnsi="Arial" w:cs="Arial"/>
          <w:b/>
          <w:sz w:val="24"/>
          <w:szCs w:val="24"/>
        </w:rPr>
      </w:pPr>
    </w:p>
    <w:p w14:paraId="12D6A6A1" w14:textId="2A076344" w:rsidR="003E7EFE" w:rsidRDefault="003E7EFE" w:rsidP="00D64402">
      <w:pPr>
        <w:spacing w:after="0" w:line="240" w:lineRule="auto"/>
        <w:jc w:val="center"/>
        <w:rPr>
          <w:rFonts w:ascii="Arial" w:hAnsi="Arial" w:cs="Arial"/>
          <w:b/>
          <w:sz w:val="24"/>
          <w:szCs w:val="24"/>
        </w:rPr>
      </w:pPr>
    </w:p>
    <w:p w14:paraId="7877FD31" w14:textId="77777777" w:rsidR="00B72B64" w:rsidRPr="00A15462" w:rsidRDefault="00B72B64" w:rsidP="00D64402">
      <w:pPr>
        <w:spacing w:after="0" w:line="240" w:lineRule="auto"/>
        <w:jc w:val="center"/>
        <w:rPr>
          <w:rFonts w:ascii="Arial" w:hAnsi="Arial" w:cs="Arial"/>
          <w:b/>
          <w:sz w:val="24"/>
          <w:szCs w:val="24"/>
        </w:rPr>
      </w:pPr>
    </w:p>
    <w:p w14:paraId="14417810" w14:textId="77777777" w:rsidR="00CE723A" w:rsidRPr="00A15462" w:rsidRDefault="00CE723A" w:rsidP="00D64402">
      <w:pPr>
        <w:spacing w:after="0" w:line="240" w:lineRule="auto"/>
        <w:jc w:val="center"/>
        <w:rPr>
          <w:rFonts w:ascii="Arial" w:hAnsi="Arial" w:cs="Arial"/>
          <w:b/>
          <w:sz w:val="24"/>
          <w:szCs w:val="24"/>
        </w:rPr>
      </w:pPr>
    </w:p>
    <w:p w14:paraId="2EA7AAC5" w14:textId="4F9D9505" w:rsidR="00CE723A" w:rsidRPr="00A15462" w:rsidRDefault="00B72B64" w:rsidP="00D64402">
      <w:pPr>
        <w:spacing w:after="0" w:line="240" w:lineRule="auto"/>
        <w:jc w:val="center"/>
        <w:rPr>
          <w:rFonts w:ascii="Arial" w:hAnsi="Arial" w:cs="Arial"/>
          <w:b/>
          <w:sz w:val="24"/>
          <w:szCs w:val="24"/>
        </w:rPr>
      </w:pPr>
      <w:r w:rsidRPr="00B72B64">
        <w:rPr>
          <w:rFonts w:ascii="Arial" w:hAnsi="Arial" w:cs="Arial"/>
          <w:b/>
          <w:sz w:val="24"/>
          <w:szCs w:val="24"/>
        </w:rPr>
        <w:t>AL-DEST- IJU-</w:t>
      </w:r>
      <w:r>
        <w:rPr>
          <w:rFonts w:ascii="Arial" w:hAnsi="Arial" w:cs="Arial"/>
          <w:b/>
          <w:sz w:val="24"/>
          <w:szCs w:val="24"/>
        </w:rPr>
        <w:t>153</w:t>
      </w:r>
      <w:r w:rsidR="00CE723A" w:rsidRPr="00B72B64">
        <w:rPr>
          <w:rFonts w:ascii="Arial" w:hAnsi="Arial" w:cs="Arial"/>
          <w:b/>
          <w:sz w:val="24"/>
          <w:szCs w:val="24"/>
        </w:rPr>
        <w:t xml:space="preserve"> </w:t>
      </w:r>
      <w:r w:rsidR="00CE723A" w:rsidRPr="00B72B64">
        <w:rPr>
          <w:rFonts w:ascii="Arial" w:hAnsi="Arial" w:cs="Arial"/>
          <w:b/>
          <w:bCs/>
          <w:sz w:val="24"/>
          <w:szCs w:val="24"/>
        </w:rPr>
        <w:t>-2022</w:t>
      </w:r>
    </w:p>
    <w:p w14:paraId="714F20CE" w14:textId="77777777" w:rsidR="00CE723A" w:rsidRPr="00A15462" w:rsidRDefault="00CE723A" w:rsidP="00D64402">
      <w:pPr>
        <w:tabs>
          <w:tab w:val="left" w:pos="1613"/>
        </w:tabs>
        <w:spacing w:after="0" w:line="240" w:lineRule="auto"/>
        <w:jc w:val="center"/>
        <w:rPr>
          <w:rFonts w:ascii="Arial" w:hAnsi="Arial" w:cs="Arial"/>
          <w:b/>
          <w:sz w:val="24"/>
          <w:szCs w:val="24"/>
        </w:rPr>
      </w:pPr>
    </w:p>
    <w:p w14:paraId="03AA657E" w14:textId="77777777" w:rsidR="00CE723A" w:rsidRPr="00A15462" w:rsidRDefault="00CE723A" w:rsidP="00D64402">
      <w:pPr>
        <w:tabs>
          <w:tab w:val="left" w:pos="1613"/>
        </w:tabs>
        <w:spacing w:after="0" w:line="240" w:lineRule="auto"/>
        <w:jc w:val="center"/>
        <w:rPr>
          <w:rFonts w:ascii="Arial" w:hAnsi="Arial" w:cs="Arial"/>
          <w:b/>
          <w:sz w:val="24"/>
          <w:szCs w:val="24"/>
        </w:rPr>
      </w:pPr>
    </w:p>
    <w:p w14:paraId="3B04408E" w14:textId="77777777" w:rsidR="00CE723A" w:rsidRPr="00A15462" w:rsidRDefault="00CE723A" w:rsidP="00D64402">
      <w:pPr>
        <w:tabs>
          <w:tab w:val="left" w:pos="1613"/>
        </w:tabs>
        <w:spacing w:after="0" w:line="240" w:lineRule="auto"/>
        <w:jc w:val="center"/>
        <w:rPr>
          <w:rFonts w:ascii="Arial" w:hAnsi="Arial" w:cs="Arial"/>
          <w:b/>
          <w:sz w:val="24"/>
          <w:szCs w:val="24"/>
        </w:rPr>
      </w:pPr>
    </w:p>
    <w:p w14:paraId="2D2D60C1" w14:textId="77777777" w:rsidR="00CE723A" w:rsidRPr="00A15462" w:rsidRDefault="00CE723A" w:rsidP="00D64402">
      <w:pPr>
        <w:tabs>
          <w:tab w:val="left" w:pos="1613"/>
        </w:tabs>
        <w:spacing w:after="0" w:line="240" w:lineRule="auto"/>
        <w:jc w:val="center"/>
        <w:rPr>
          <w:rFonts w:ascii="Arial" w:hAnsi="Arial" w:cs="Arial"/>
          <w:b/>
          <w:sz w:val="24"/>
          <w:szCs w:val="24"/>
        </w:rPr>
      </w:pPr>
    </w:p>
    <w:p w14:paraId="40E5856F" w14:textId="77777777" w:rsidR="00CE723A" w:rsidRPr="00A15462" w:rsidRDefault="00CE723A" w:rsidP="00D64402">
      <w:pPr>
        <w:pStyle w:val="Subttulo"/>
        <w:spacing w:after="0" w:line="240" w:lineRule="auto"/>
        <w:jc w:val="center"/>
        <w:rPr>
          <w:b/>
          <w:i/>
          <w:iCs/>
          <w:color w:val="auto"/>
          <w:sz w:val="24"/>
          <w:szCs w:val="24"/>
          <w:lang w:val="es-ES"/>
        </w:rPr>
      </w:pPr>
      <w:r w:rsidRPr="00A15462">
        <w:rPr>
          <w:b/>
          <w:color w:val="auto"/>
          <w:sz w:val="24"/>
          <w:szCs w:val="24"/>
          <w:lang w:val="es-ES"/>
        </w:rPr>
        <w:t>INFORME DE: PROYECTO DE LEY</w:t>
      </w:r>
    </w:p>
    <w:p w14:paraId="403CCB71" w14:textId="77777777" w:rsidR="00CE723A" w:rsidRPr="00A15462" w:rsidRDefault="00CE723A" w:rsidP="00D64402">
      <w:pPr>
        <w:pStyle w:val="Subttulo"/>
        <w:spacing w:after="0" w:line="240" w:lineRule="auto"/>
        <w:jc w:val="center"/>
        <w:rPr>
          <w:b/>
          <w:i/>
          <w:iCs/>
          <w:color w:val="auto"/>
          <w:sz w:val="24"/>
          <w:szCs w:val="24"/>
          <w:lang w:val="es-ES"/>
        </w:rPr>
      </w:pPr>
    </w:p>
    <w:p w14:paraId="775578E7" w14:textId="77777777" w:rsidR="00CE723A" w:rsidRPr="00A15462" w:rsidRDefault="00CE723A" w:rsidP="00D64402">
      <w:pPr>
        <w:spacing w:after="0" w:line="240" w:lineRule="auto"/>
        <w:rPr>
          <w:rFonts w:ascii="Arial" w:hAnsi="Arial" w:cs="Arial"/>
          <w:sz w:val="24"/>
          <w:szCs w:val="24"/>
        </w:rPr>
      </w:pPr>
    </w:p>
    <w:p w14:paraId="250C215E" w14:textId="77777777" w:rsidR="00CE723A" w:rsidRPr="00A15462" w:rsidRDefault="00CE723A" w:rsidP="00D64402">
      <w:pPr>
        <w:spacing w:after="0" w:line="240" w:lineRule="auto"/>
        <w:rPr>
          <w:rFonts w:ascii="Arial" w:hAnsi="Arial" w:cs="Arial"/>
          <w:sz w:val="24"/>
          <w:szCs w:val="24"/>
        </w:rPr>
      </w:pPr>
    </w:p>
    <w:p w14:paraId="7382B2D4" w14:textId="77777777" w:rsidR="00CE723A" w:rsidRPr="00A15462" w:rsidRDefault="00CE723A" w:rsidP="00D64402">
      <w:pPr>
        <w:spacing w:after="0" w:line="240" w:lineRule="auto"/>
        <w:jc w:val="center"/>
        <w:rPr>
          <w:rFonts w:ascii="Arial" w:hAnsi="Arial" w:cs="Arial"/>
          <w:b/>
          <w:sz w:val="24"/>
          <w:szCs w:val="24"/>
        </w:rPr>
      </w:pPr>
      <w:r w:rsidRPr="00A15462">
        <w:rPr>
          <w:rFonts w:ascii="Arial" w:eastAsia="Arial Unicode MS" w:hAnsi="Arial" w:cs="Arial"/>
          <w:b/>
          <w:sz w:val="24"/>
          <w:szCs w:val="24"/>
        </w:rPr>
        <w:t>“</w:t>
      </w:r>
      <w:r w:rsidRPr="00A15462">
        <w:rPr>
          <w:rFonts w:ascii="Arial" w:hAnsi="Arial" w:cs="Arial"/>
          <w:b/>
          <w:sz w:val="24"/>
          <w:szCs w:val="24"/>
        </w:rPr>
        <w:t>REFORMA DEL ARTÍCULO 32 DE LA LEY NACIONAL DE EMERGENCIAS</w:t>
      </w:r>
    </w:p>
    <w:p w14:paraId="7813567D" w14:textId="635FEFDF" w:rsidR="00CE723A" w:rsidRPr="00A15462" w:rsidRDefault="00CE723A" w:rsidP="00D64402">
      <w:pPr>
        <w:spacing w:after="0" w:line="240" w:lineRule="auto"/>
        <w:jc w:val="center"/>
        <w:rPr>
          <w:rFonts w:ascii="Arial" w:hAnsi="Arial" w:cs="Arial"/>
          <w:b/>
          <w:sz w:val="24"/>
          <w:szCs w:val="24"/>
        </w:rPr>
      </w:pPr>
      <w:r w:rsidRPr="00A15462">
        <w:rPr>
          <w:rFonts w:ascii="Arial" w:hAnsi="Arial" w:cs="Arial"/>
          <w:b/>
          <w:sz w:val="24"/>
          <w:szCs w:val="24"/>
        </w:rPr>
        <w:t>Y PREVENCIÓN DEL RIESGO, LEY N° 8488, DE 22 DE</w:t>
      </w:r>
    </w:p>
    <w:p w14:paraId="74398DD1" w14:textId="18E9F3C5" w:rsidR="00CE723A" w:rsidRPr="00A15462" w:rsidRDefault="00CE723A" w:rsidP="00D64402">
      <w:pPr>
        <w:spacing w:after="0" w:line="240" w:lineRule="auto"/>
        <w:jc w:val="center"/>
        <w:rPr>
          <w:rFonts w:ascii="Arial" w:hAnsi="Arial" w:cs="Arial"/>
          <w:b/>
          <w:sz w:val="24"/>
          <w:szCs w:val="24"/>
          <w:lang w:val="es-ES_tradnl"/>
        </w:rPr>
      </w:pPr>
      <w:r w:rsidRPr="00A15462">
        <w:rPr>
          <w:rFonts w:ascii="Arial" w:hAnsi="Arial" w:cs="Arial"/>
          <w:b/>
          <w:sz w:val="24"/>
          <w:szCs w:val="24"/>
        </w:rPr>
        <w:t>NOVIEMBRE DE 2005, Y SUS REFORMAS</w:t>
      </w:r>
      <w:r w:rsidRPr="00A15462">
        <w:rPr>
          <w:rFonts w:ascii="Arial" w:eastAsia="Arial Unicode MS" w:hAnsi="Arial" w:cs="Arial"/>
          <w:b/>
          <w:sz w:val="24"/>
          <w:szCs w:val="24"/>
        </w:rPr>
        <w:t>”</w:t>
      </w:r>
    </w:p>
    <w:p w14:paraId="6D57938F" w14:textId="40ABE573" w:rsidR="00CE723A" w:rsidRPr="00A15462" w:rsidRDefault="00CE723A" w:rsidP="00D64402">
      <w:pPr>
        <w:spacing w:after="0" w:line="240" w:lineRule="auto"/>
        <w:rPr>
          <w:rFonts w:ascii="Arial" w:hAnsi="Arial" w:cs="Arial"/>
          <w:b/>
          <w:sz w:val="24"/>
          <w:szCs w:val="24"/>
        </w:rPr>
      </w:pPr>
    </w:p>
    <w:p w14:paraId="53C4B77B" w14:textId="18B495CE" w:rsidR="00CE723A" w:rsidRPr="00A15462" w:rsidRDefault="00CE723A" w:rsidP="00D64402">
      <w:pPr>
        <w:spacing w:after="0" w:line="240" w:lineRule="auto"/>
        <w:jc w:val="center"/>
        <w:rPr>
          <w:rFonts w:ascii="Arial" w:hAnsi="Arial" w:cs="Arial"/>
          <w:b/>
          <w:sz w:val="24"/>
          <w:szCs w:val="24"/>
        </w:rPr>
      </w:pPr>
      <w:r w:rsidRPr="00A15462">
        <w:rPr>
          <w:rFonts w:ascii="Arial" w:hAnsi="Arial" w:cs="Arial"/>
          <w:b/>
          <w:sz w:val="24"/>
          <w:szCs w:val="24"/>
        </w:rPr>
        <w:t>EXPEDIENTE Nº 22.928</w:t>
      </w:r>
    </w:p>
    <w:p w14:paraId="3CBFBE21" w14:textId="77777777" w:rsidR="00CE723A" w:rsidRPr="00A15462" w:rsidRDefault="00CE723A" w:rsidP="00D64402">
      <w:pPr>
        <w:spacing w:after="0" w:line="240" w:lineRule="auto"/>
        <w:jc w:val="center"/>
        <w:rPr>
          <w:rFonts w:ascii="Arial" w:hAnsi="Arial" w:cs="Arial"/>
          <w:b/>
          <w:sz w:val="24"/>
          <w:szCs w:val="24"/>
        </w:rPr>
      </w:pPr>
    </w:p>
    <w:p w14:paraId="22EDC6AA" w14:textId="77777777" w:rsidR="00CE723A" w:rsidRPr="00A15462" w:rsidRDefault="00CE723A" w:rsidP="00D64402">
      <w:pPr>
        <w:pStyle w:val="Subttulo"/>
        <w:spacing w:after="0" w:line="240" w:lineRule="auto"/>
        <w:rPr>
          <w:b/>
          <w:bCs/>
          <w:i/>
          <w:color w:val="auto"/>
          <w:sz w:val="24"/>
          <w:szCs w:val="24"/>
        </w:rPr>
      </w:pPr>
    </w:p>
    <w:p w14:paraId="16EB36F6" w14:textId="77777777" w:rsidR="00CE723A" w:rsidRPr="00A15462" w:rsidRDefault="00CE723A" w:rsidP="00D64402">
      <w:pPr>
        <w:spacing w:after="0" w:line="240" w:lineRule="auto"/>
        <w:rPr>
          <w:rFonts w:ascii="Arial" w:hAnsi="Arial" w:cs="Arial"/>
          <w:sz w:val="24"/>
          <w:szCs w:val="24"/>
          <w:lang w:val="es" w:eastAsia="es-CR"/>
        </w:rPr>
      </w:pPr>
    </w:p>
    <w:p w14:paraId="58A82E9E" w14:textId="77777777" w:rsidR="00CE723A" w:rsidRPr="00A15462" w:rsidRDefault="00CE723A" w:rsidP="00D64402">
      <w:pPr>
        <w:pStyle w:val="Subttulo"/>
        <w:spacing w:after="0" w:line="240" w:lineRule="auto"/>
        <w:jc w:val="center"/>
        <w:rPr>
          <w:b/>
          <w:color w:val="auto"/>
          <w:sz w:val="24"/>
          <w:szCs w:val="24"/>
          <w:lang w:val="es-ES"/>
        </w:rPr>
      </w:pPr>
      <w:r w:rsidRPr="00A15462">
        <w:rPr>
          <w:b/>
          <w:color w:val="auto"/>
          <w:sz w:val="24"/>
          <w:szCs w:val="24"/>
          <w:lang w:val="es-ES"/>
        </w:rPr>
        <w:t>INFORME JURÍDICO</w:t>
      </w:r>
    </w:p>
    <w:p w14:paraId="47114687" w14:textId="77777777" w:rsidR="00CE723A" w:rsidRPr="00A15462" w:rsidRDefault="00CE723A" w:rsidP="00D64402">
      <w:pPr>
        <w:spacing w:after="0" w:line="240" w:lineRule="auto"/>
        <w:rPr>
          <w:rFonts w:ascii="Arial" w:hAnsi="Arial" w:cs="Arial"/>
          <w:sz w:val="24"/>
          <w:szCs w:val="24"/>
        </w:rPr>
      </w:pPr>
    </w:p>
    <w:p w14:paraId="7CCB8ECB" w14:textId="1BC2C3BC" w:rsidR="00CE723A" w:rsidRDefault="00CE723A" w:rsidP="00D64402">
      <w:pPr>
        <w:spacing w:after="0" w:line="240" w:lineRule="auto"/>
        <w:jc w:val="center"/>
        <w:rPr>
          <w:rFonts w:ascii="Arial" w:hAnsi="Arial" w:cs="Arial"/>
          <w:b/>
          <w:sz w:val="24"/>
          <w:szCs w:val="24"/>
        </w:rPr>
      </w:pPr>
    </w:p>
    <w:p w14:paraId="19DBCE74" w14:textId="77777777" w:rsidR="00D873DC" w:rsidRPr="00A15462" w:rsidRDefault="00D873DC" w:rsidP="00D64402">
      <w:pPr>
        <w:spacing w:after="0" w:line="240" w:lineRule="auto"/>
        <w:jc w:val="center"/>
        <w:rPr>
          <w:rFonts w:ascii="Arial" w:hAnsi="Arial" w:cs="Arial"/>
          <w:b/>
          <w:sz w:val="24"/>
          <w:szCs w:val="24"/>
        </w:rPr>
      </w:pPr>
    </w:p>
    <w:p w14:paraId="2831F536" w14:textId="77777777" w:rsidR="00CE723A" w:rsidRPr="00A15462" w:rsidRDefault="00CE723A" w:rsidP="00D64402">
      <w:pPr>
        <w:pStyle w:val="Nombredireccininterior"/>
        <w:spacing w:before="0" w:line="240" w:lineRule="auto"/>
        <w:jc w:val="center"/>
        <w:rPr>
          <w:rFonts w:cs="Arial"/>
          <w:b/>
          <w:szCs w:val="24"/>
        </w:rPr>
      </w:pPr>
      <w:r w:rsidRPr="00A15462">
        <w:rPr>
          <w:rFonts w:cs="Arial"/>
          <w:b/>
          <w:szCs w:val="24"/>
        </w:rPr>
        <w:t>ELABORACIÓN:</w:t>
      </w:r>
    </w:p>
    <w:p w14:paraId="1F98EF03" w14:textId="77777777" w:rsidR="00CE723A" w:rsidRPr="00A15462" w:rsidRDefault="00CE723A" w:rsidP="00D64402">
      <w:pPr>
        <w:pStyle w:val="Nombredireccininterior"/>
        <w:spacing w:before="0" w:line="240" w:lineRule="auto"/>
        <w:jc w:val="center"/>
        <w:rPr>
          <w:rFonts w:cs="Arial"/>
          <w:b/>
          <w:szCs w:val="24"/>
        </w:rPr>
      </w:pPr>
      <w:r w:rsidRPr="00A15462">
        <w:rPr>
          <w:rFonts w:cs="Arial"/>
          <w:b/>
          <w:szCs w:val="24"/>
        </w:rPr>
        <w:t>BERNAL ARIAS RAMIREZ</w:t>
      </w:r>
    </w:p>
    <w:p w14:paraId="49160A20" w14:textId="77777777" w:rsidR="00CE723A" w:rsidRPr="00A15462" w:rsidRDefault="00CE723A" w:rsidP="00D64402">
      <w:pPr>
        <w:pStyle w:val="Subttulo"/>
        <w:shd w:val="clear" w:color="auto" w:fill="FFFFFF"/>
        <w:spacing w:after="0" w:line="240" w:lineRule="auto"/>
        <w:ind w:right="-93"/>
        <w:jc w:val="center"/>
        <w:rPr>
          <w:b/>
          <w:bCs/>
          <w:i/>
          <w:iCs/>
          <w:color w:val="auto"/>
          <w:sz w:val="24"/>
          <w:szCs w:val="24"/>
        </w:rPr>
      </w:pPr>
      <w:r w:rsidRPr="00A15462">
        <w:rPr>
          <w:b/>
          <w:bCs/>
          <w:color w:val="auto"/>
          <w:sz w:val="24"/>
          <w:szCs w:val="24"/>
        </w:rPr>
        <w:t>ASESOR PARLAMENTARIO</w:t>
      </w:r>
    </w:p>
    <w:p w14:paraId="6D8F44C4" w14:textId="77777777" w:rsidR="00CE723A" w:rsidRPr="00A15462" w:rsidRDefault="00CE723A" w:rsidP="00D64402">
      <w:pPr>
        <w:spacing w:after="0" w:line="240" w:lineRule="auto"/>
        <w:rPr>
          <w:rFonts w:ascii="Arial" w:hAnsi="Arial" w:cs="Arial"/>
          <w:sz w:val="24"/>
          <w:szCs w:val="24"/>
        </w:rPr>
      </w:pPr>
    </w:p>
    <w:p w14:paraId="2C4DF68F" w14:textId="77777777" w:rsidR="00CE723A" w:rsidRPr="00A15462" w:rsidRDefault="00CE723A" w:rsidP="00D64402">
      <w:pPr>
        <w:spacing w:after="0" w:line="240" w:lineRule="auto"/>
        <w:rPr>
          <w:rFonts w:ascii="Arial" w:hAnsi="Arial" w:cs="Arial"/>
          <w:sz w:val="24"/>
          <w:szCs w:val="24"/>
        </w:rPr>
      </w:pPr>
    </w:p>
    <w:p w14:paraId="45F8A065" w14:textId="77777777" w:rsidR="00CE723A" w:rsidRPr="00A15462" w:rsidRDefault="00CE723A" w:rsidP="00D64402">
      <w:pPr>
        <w:spacing w:after="0" w:line="240" w:lineRule="auto"/>
        <w:rPr>
          <w:rFonts w:ascii="Arial" w:hAnsi="Arial" w:cs="Arial"/>
          <w:sz w:val="24"/>
          <w:szCs w:val="24"/>
        </w:rPr>
      </w:pPr>
    </w:p>
    <w:p w14:paraId="7C0E3BFD" w14:textId="77777777" w:rsidR="00CE723A" w:rsidRPr="00A15462" w:rsidRDefault="00CE723A" w:rsidP="00D64402">
      <w:pPr>
        <w:spacing w:after="0" w:line="240" w:lineRule="auto"/>
        <w:jc w:val="center"/>
        <w:rPr>
          <w:rFonts w:ascii="Arial" w:hAnsi="Arial" w:cs="Arial"/>
          <w:b/>
          <w:sz w:val="24"/>
          <w:szCs w:val="24"/>
        </w:rPr>
      </w:pPr>
    </w:p>
    <w:p w14:paraId="49204183" w14:textId="77777777" w:rsidR="00CE723A" w:rsidRPr="00A15462" w:rsidRDefault="00CE723A" w:rsidP="00D64402">
      <w:pPr>
        <w:spacing w:after="0" w:line="240" w:lineRule="auto"/>
        <w:jc w:val="center"/>
        <w:rPr>
          <w:rFonts w:ascii="Arial" w:hAnsi="Arial" w:cs="Arial"/>
          <w:b/>
          <w:sz w:val="24"/>
          <w:szCs w:val="24"/>
        </w:rPr>
      </w:pPr>
    </w:p>
    <w:p w14:paraId="757E07F1" w14:textId="77777777" w:rsidR="00CE723A" w:rsidRPr="00A15462" w:rsidRDefault="00CE723A" w:rsidP="00D64402">
      <w:pPr>
        <w:spacing w:after="0" w:line="240" w:lineRule="auto"/>
        <w:jc w:val="center"/>
        <w:rPr>
          <w:rFonts w:ascii="Arial" w:hAnsi="Arial" w:cs="Arial"/>
          <w:b/>
          <w:sz w:val="24"/>
          <w:szCs w:val="24"/>
        </w:rPr>
      </w:pPr>
      <w:r w:rsidRPr="00A15462">
        <w:rPr>
          <w:rFonts w:ascii="Arial" w:hAnsi="Arial" w:cs="Arial"/>
          <w:b/>
          <w:sz w:val="24"/>
          <w:szCs w:val="24"/>
        </w:rPr>
        <w:t>REVISIÓN FINAL Y AUTORIZACIÓN</w:t>
      </w:r>
    </w:p>
    <w:p w14:paraId="7F03A215" w14:textId="77777777" w:rsidR="00CE723A" w:rsidRPr="00A15462" w:rsidRDefault="00CE723A" w:rsidP="00D64402">
      <w:pPr>
        <w:pStyle w:val="Nombredireccininterior"/>
        <w:spacing w:before="0" w:line="240" w:lineRule="auto"/>
        <w:jc w:val="center"/>
        <w:rPr>
          <w:rFonts w:cs="Arial"/>
          <w:b/>
          <w:szCs w:val="24"/>
        </w:rPr>
      </w:pPr>
      <w:r w:rsidRPr="00A15462">
        <w:rPr>
          <w:rFonts w:cs="Arial"/>
          <w:b/>
          <w:szCs w:val="24"/>
        </w:rPr>
        <w:t>FERNANDO CAMPOS MARTÍNEZ</w:t>
      </w:r>
    </w:p>
    <w:p w14:paraId="496DF172" w14:textId="77777777" w:rsidR="00CE723A" w:rsidRPr="00A15462" w:rsidRDefault="00CE723A" w:rsidP="00D64402">
      <w:pPr>
        <w:spacing w:after="0" w:line="240" w:lineRule="auto"/>
        <w:jc w:val="center"/>
        <w:rPr>
          <w:rFonts w:ascii="Arial" w:hAnsi="Arial" w:cs="Arial"/>
          <w:b/>
          <w:sz w:val="24"/>
          <w:szCs w:val="24"/>
        </w:rPr>
      </w:pPr>
      <w:r w:rsidRPr="00A15462">
        <w:rPr>
          <w:rFonts w:ascii="Arial" w:hAnsi="Arial" w:cs="Arial"/>
          <w:b/>
          <w:sz w:val="24"/>
          <w:szCs w:val="24"/>
        </w:rPr>
        <w:t>DIRECTOR A.I.</w:t>
      </w:r>
    </w:p>
    <w:p w14:paraId="19D478F5" w14:textId="77777777" w:rsidR="00CE723A" w:rsidRPr="00A15462" w:rsidRDefault="00CE723A" w:rsidP="00D64402">
      <w:pPr>
        <w:spacing w:after="0" w:line="240" w:lineRule="auto"/>
        <w:jc w:val="center"/>
        <w:rPr>
          <w:rFonts w:ascii="Arial" w:hAnsi="Arial" w:cs="Arial"/>
          <w:b/>
          <w:sz w:val="24"/>
          <w:szCs w:val="24"/>
        </w:rPr>
      </w:pPr>
    </w:p>
    <w:p w14:paraId="073120FB" w14:textId="77777777" w:rsidR="00CE723A" w:rsidRPr="00A15462" w:rsidRDefault="00CE723A" w:rsidP="00D64402">
      <w:pPr>
        <w:spacing w:after="0" w:line="240" w:lineRule="auto"/>
        <w:jc w:val="center"/>
        <w:rPr>
          <w:rFonts w:ascii="Arial" w:hAnsi="Arial" w:cs="Arial"/>
          <w:b/>
          <w:sz w:val="24"/>
          <w:szCs w:val="24"/>
        </w:rPr>
      </w:pPr>
    </w:p>
    <w:p w14:paraId="02CAE5B9" w14:textId="77777777" w:rsidR="00CE723A" w:rsidRPr="00A15462" w:rsidRDefault="00CE723A" w:rsidP="00D64402">
      <w:pPr>
        <w:spacing w:after="0" w:line="240" w:lineRule="auto"/>
        <w:jc w:val="center"/>
        <w:rPr>
          <w:rFonts w:ascii="Arial" w:hAnsi="Arial" w:cs="Arial"/>
          <w:b/>
          <w:sz w:val="24"/>
          <w:szCs w:val="24"/>
        </w:rPr>
      </w:pPr>
    </w:p>
    <w:p w14:paraId="3CDBA7F3" w14:textId="77777777" w:rsidR="00CE723A" w:rsidRPr="00A15462" w:rsidRDefault="00CE723A" w:rsidP="00D64402">
      <w:pPr>
        <w:spacing w:after="0" w:line="240" w:lineRule="auto"/>
        <w:jc w:val="center"/>
        <w:rPr>
          <w:rFonts w:ascii="Arial" w:hAnsi="Arial" w:cs="Arial"/>
          <w:b/>
          <w:sz w:val="24"/>
          <w:szCs w:val="24"/>
        </w:rPr>
      </w:pPr>
    </w:p>
    <w:p w14:paraId="51C6E288" w14:textId="75960706" w:rsidR="00CE723A" w:rsidRPr="00A15462" w:rsidRDefault="00B72B64" w:rsidP="00D64402">
      <w:pPr>
        <w:spacing w:after="0" w:line="240" w:lineRule="auto"/>
        <w:jc w:val="center"/>
        <w:rPr>
          <w:rFonts w:ascii="Arial" w:hAnsi="Arial" w:cs="Arial"/>
          <w:b/>
          <w:sz w:val="24"/>
          <w:szCs w:val="24"/>
        </w:rPr>
      </w:pPr>
      <w:r w:rsidRPr="00B72B64">
        <w:rPr>
          <w:rFonts w:ascii="Arial" w:hAnsi="Arial" w:cs="Arial"/>
          <w:b/>
          <w:sz w:val="24"/>
          <w:szCs w:val="24"/>
        </w:rPr>
        <w:t xml:space="preserve">12 DE </w:t>
      </w:r>
      <w:r w:rsidR="00CE723A" w:rsidRPr="00B72B64">
        <w:rPr>
          <w:rFonts w:ascii="Arial" w:hAnsi="Arial" w:cs="Arial"/>
          <w:b/>
          <w:sz w:val="24"/>
          <w:szCs w:val="24"/>
        </w:rPr>
        <w:t>MAYO DE 2022</w:t>
      </w:r>
    </w:p>
    <w:p w14:paraId="55ED504D" w14:textId="77777777" w:rsidR="00CE723A" w:rsidRPr="00A15462" w:rsidRDefault="00CE723A" w:rsidP="00D64402">
      <w:pPr>
        <w:spacing w:after="0" w:line="240" w:lineRule="auto"/>
        <w:jc w:val="center"/>
        <w:rPr>
          <w:rFonts w:ascii="Arial" w:hAnsi="Arial" w:cs="Arial"/>
          <w:b/>
          <w:sz w:val="24"/>
          <w:szCs w:val="24"/>
        </w:rPr>
      </w:pPr>
    </w:p>
    <w:p w14:paraId="0C2E6C19" w14:textId="77777777" w:rsidR="00CE723A" w:rsidRPr="00A15462" w:rsidRDefault="00CE723A" w:rsidP="00D64402">
      <w:pPr>
        <w:spacing w:after="0" w:line="240" w:lineRule="auto"/>
        <w:jc w:val="center"/>
        <w:rPr>
          <w:rFonts w:ascii="Arial" w:hAnsi="Arial" w:cs="Arial"/>
          <w:b/>
          <w:sz w:val="24"/>
          <w:szCs w:val="24"/>
        </w:rPr>
      </w:pPr>
    </w:p>
    <w:p w14:paraId="3E4BB9EE" w14:textId="2AAA6495" w:rsidR="00CE723A" w:rsidRPr="00A15462" w:rsidRDefault="00CE723A" w:rsidP="00D64402">
      <w:pPr>
        <w:spacing w:after="0" w:line="240" w:lineRule="auto"/>
        <w:rPr>
          <w:rFonts w:ascii="Arial" w:hAnsi="Arial" w:cs="Arial"/>
          <w:b/>
          <w:sz w:val="24"/>
          <w:szCs w:val="24"/>
        </w:rPr>
      </w:pPr>
      <w:bookmarkStart w:id="1" w:name="_Toc353799018"/>
    </w:p>
    <w:p w14:paraId="7A28A43E" w14:textId="77777777" w:rsidR="00CE723A" w:rsidRPr="00A15462" w:rsidRDefault="00CE723A" w:rsidP="00D64402">
      <w:pPr>
        <w:spacing w:after="0" w:line="240" w:lineRule="auto"/>
        <w:jc w:val="center"/>
        <w:rPr>
          <w:rFonts w:ascii="Arial" w:hAnsi="Arial" w:cs="Arial"/>
          <w:b/>
          <w:sz w:val="24"/>
          <w:szCs w:val="24"/>
        </w:rPr>
      </w:pPr>
    </w:p>
    <w:p w14:paraId="0431D4FD" w14:textId="56F62AFB" w:rsidR="00CE723A" w:rsidRDefault="00CE723A" w:rsidP="00D64402">
      <w:pPr>
        <w:spacing w:after="0" w:line="240" w:lineRule="auto"/>
        <w:jc w:val="center"/>
        <w:rPr>
          <w:rFonts w:ascii="Arial" w:hAnsi="Arial" w:cs="Arial"/>
          <w:b/>
          <w:sz w:val="24"/>
          <w:szCs w:val="24"/>
        </w:rPr>
      </w:pPr>
      <w:r w:rsidRPr="00A15462">
        <w:rPr>
          <w:rFonts w:ascii="Arial" w:hAnsi="Arial" w:cs="Arial"/>
          <w:b/>
          <w:sz w:val="24"/>
          <w:szCs w:val="24"/>
        </w:rPr>
        <w:t>TABLA DE CONTENIDO</w:t>
      </w:r>
      <w:bookmarkEnd w:id="1"/>
    </w:p>
    <w:p w14:paraId="3CDBB055" w14:textId="77777777" w:rsidR="00E45734" w:rsidRPr="00A15462" w:rsidRDefault="00E45734" w:rsidP="00D64402">
      <w:pPr>
        <w:spacing w:after="0" w:line="240" w:lineRule="auto"/>
        <w:jc w:val="center"/>
        <w:rPr>
          <w:rFonts w:ascii="Arial" w:hAnsi="Arial" w:cs="Arial"/>
          <w:b/>
          <w:sz w:val="24"/>
          <w:szCs w:val="24"/>
        </w:rPr>
      </w:pPr>
    </w:p>
    <w:p w14:paraId="06C4A822" w14:textId="77777777" w:rsidR="00CE723A" w:rsidRPr="00A15462" w:rsidRDefault="00CE723A" w:rsidP="00D64402">
      <w:pPr>
        <w:spacing w:after="0" w:line="240" w:lineRule="auto"/>
        <w:jc w:val="center"/>
        <w:rPr>
          <w:rFonts w:ascii="Arial" w:hAnsi="Arial" w:cs="Arial"/>
          <w:b/>
          <w:sz w:val="24"/>
          <w:szCs w:val="24"/>
        </w:rPr>
      </w:pPr>
    </w:p>
    <w:p w14:paraId="4172D8FF" w14:textId="77777777" w:rsidR="00CE723A" w:rsidRPr="00A15462" w:rsidRDefault="00CE723A" w:rsidP="00D64402">
      <w:pPr>
        <w:spacing w:after="0" w:line="240" w:lineRule="auto"/>
        <w:jc w:val="center"/>
        <w:rPr>
          <w:rFonts w:ascii="Arial" w:hAnsi="Arial" w:cs="Arial"/>
          <w:b/>
          <w:sz w:val="24"/>
          <w:szCs w:val="24"/>
        </w:rPr>
      </w:pPr>
    </w:p>
    <w:sdt>
      <w:sdtPr>
        <w:rPr>
          <w:rFonts w:ascii="Arial" w:eastAsia="Calibri" w:hAnsi="Arial" w:cs="Arial"/>
          <w:b w:val="0"/>
          <w:bCs w:val="0"/>
          <w:color w:val="auto"/>
          <w:sz w:val="24"/>
          <w:szCs w:val="24"/>
          <w:lang w:val="es-CR" w:eastAsia="es-ES_tradnl"/>
        </w:rPr>
        <w:id w:val="27723657"/>
        <w:docPartObj>
          <w:docPartGallery w:val="Table of Contents"/>
          <w:docPartUnique/>
        </w:docPartObj>
      </w:sdtPr>
      <w:sdtEndPr>
        <w:rPr>
          <w:rFonts w:eastAsiaTheme="minorHAnsi"/>
          <w:lang w:eastAsia="en-US"/>
        </w:rPr>
      </w:sdtEndPr>
      <w:sdtContent>
        <w:p w14:paraId="6DFB94C3" w14:textId="77777777" w:rsidR="00CE723A" w:rsidRPr="00A15462" w:rsidRDefault="00CE723A" w:rsidP="00D64402">
          <w:pPr>
            <w:pStyle w:val="TtuloTDC"/>
            <w:spacing w:before="0" w:line="240" w:lineRule="auto"/>
            <w:rPr>
              <w:rFonts w:ascii="Arial" w:hAnsi="Arial" w:cs="Arial"/>
              <w:color w:val="auto"/>
              <w:sz w:val="24"/>
              <w:szCs w:val="24"/>
            </w:rPr>
          </w:pPr>
        </w:p>
        <w:p w14:paraId="375CFB47" w14:textId="5BA18C77" w:rsidR="003E7EFE" w:rsidRDefault="00CE723A">
          <w:pPr>
            <w:pStyle w:val="TDC1"/>
            <w:tabs>
              <w:tab w:val="left" w:pos="440"/>
              <w:tab w:val="right" w:leader="dot" w:pos="8828"/>
            </w:tabs>
            <w:rPr>
              <w:rFonts w:asciiTheme="minorHAnsi" w:eastAsiaTheme="minorEastAsia" w:hAnsiTheme="minorHAnsi" w:cstheme="minorBidi"/>
              <w:noProof/>
              <w:sz w:val="22"/>
              <w:szCs w:val="22"/>
              <w:lang w:val="es-CR" w:eastAsia="es-CR"/>
            </w:rPr>
          </w:pPr>
          <w:r w:rsidRPr="00A15462">
            <w:rPr>
              <w:lang w:val="es-ES"/>
            </w:rPr>
            <w:fldChar w:fldCharType="begin"/>
          </w:r>
          <w:r w:rsidRPr="00A15462">
            <w:rPr>
              <w:lang w:val="es-ES"/>
            </w:rPr>
            <w:instrText xml:space="preserve"> TOC \o "1-3" \h \z \u </w:instrText>
          </w:r>
          <w:r w:rsidRPr="00A15462">
            <w:rPr>
              <w:lang w:val="es-ES"/>
            </w:rPr>
            <w:fldChar w:fldCharType="separate"/>
          </w:r>
          <w:hyperlink w:anchor="_Toc103249778" w:history="1">
            <w:r w:rsidR="003E7EFE" w:rsidRPr="00C4387B">
              <w:rPr>
                <w:rStyle w:val="Hipervnculo"/>
                <w:b/>
                <w:noProof/>
              </w:rPr>
              <w:t>I.</w:t>
            </w:r>
            <w:r w:rsidR="003E7EFE">
              <w:rPr>
                <w:rFonts w:asciiTheme="minorHAnsi" w:eastAsiaTheme="minorEastAsia" w:hAnsiTheme="minorHAnsi" w:cstheme="minorBidi"/>
                <w:noProof/>
                <w:sz w:val="22"/>
                <w:szCs w:val="22"/>
                <w:lang w:val="es-CR" w:eastAsia="es-CR"/>
              </w:rPr>
              <w:tab/>
            </w:r>
            <w:r w:rsidR="003E7EFE" w:rsidRPr="00C4387B">
              <w:rPr>
                <w:rStyle w:val="Hipervnculo"/>
                <w:b/>
                <w:noProof/>
              </w:rPr>
              <w:t>RESUMEN DEL PROYECTO DE LEY</w:t>
            </w:r>
            <w:r w:rsidR="003E7EFE">
              <w:rPr>
                <w:noProof/>
                <w:webHidden/>
              </w:rPr>
              <w:tab/>
            </w:r>
            <w:r w:rsidR="003E7EFE">
              <w:rPr>
                <w:noProof/>
                <w:webHidden/>
              </w:rPr>
              <w:fldChar w:fldCharType="begin"/>
            </w:r>
            <w:r w:rsidR="003E7EFE">
              <w:rPr>
                <w:noProof/>
                <w:webHidden/>
              </w:rPr>
              <w:instrText xml:space="preserve"> PAGEREF _Toc103249778 \h </w:instrText>
            </w:r>
            <w:r w:rsidR="003E7EFE">
              <w:rPr>
                <w:noProof/>
                <w:webHidden/>
              </w:rPr>
            </w:r>
            <w:r w:rsidR="003E7EFE">
              <w:rPr>
                <w:noProof/>
                <w:webHidden/>
              </w:rPr>
              <w:fldChar w:fldCharType="separate"/>
            </w:r>
            <w:r w:rsidR="003E7EFE">
              <w:rPr>
                <w:noProof/>
                <w:webHidden/>
              </w:rPr>
              <w:t>3</w:t>
            </w:r>
            <w:r w:rsidR="003E7EFE">
              <w:rPr>
                <w:noProof/>
                <w:webHidden/>
              </w:rPr>
              <w:fldChar w:fldCharType="end"/>
            </w:r>
          </w:hyperlink>
        </w:p>
        <w:p w14:paraId="0520A6DE" w14:textId="6CF1D516" w:rsidR="003E7EFE" w:rsidRDefault="008E3F75">
          <w:pPr>
            <w:pStyle w:val="TDC1"/>
            <w:tabs>
              <w:tab w:val="left" w:pos="440"/>
              <w:tab w:val="right" w:leader="dot" w:pos="8828"/>
            </w:tabs>
            <w:rPr>
              <w:rFonts w:asciiTheme="minorHAnsi" w:eastAsiaTheme="minorEastAsia" w:hAnsiTheme="minorHAnsi" w:cstheme="minorBidi"/>
              <w:noProof/>
              <w:sz w:val="22"/>
              <w:szCs w:val="22"/>
              <w:lang w:val="es-CR" w:eastAsia="es-CR"/>
            </w:rPr>
          </w:pPr>
          <w:hyperlink w:anchor="_Toc103249779" w:history="1">
            <w:r w:rsidR="003E7EFE" w:rsidRPr="00C4387B">
              <w:rPr>
                <w:rStyle w:val="Hipervnculo"/>
                <w:b/>
                <w:noProof/>
              </w:rPr>
              <w:t>II.</w:t>
            </w:r>
            <w:r w:rsidR="003E7EFE">
              <w:rPr>
                <w:rFonts w:asciiTheme="minorHAnsi" w:eastAsiaTheme="minorEastAsia" w:hAnsiTheme="minorHAnsi" w:cstheme="minorBidi"/>
                <w:noProof/>
                <w:sz w:val="22"/>
                <w:szCs w:val="22"/>
                <w:lang w:val="es-CR" w:eastAsia="es-CR"/>
              </w:rPr>
              <w:tab/>
            </w:r>
            <w:r w:rsidR="003E7EFE" w:rsidRPr="00C4387B">
              <w:rPr>
                <w:rStyle w:val="Hipervnculo"/>
                <w:b/>
                <w:noProof/>
              </w:rPr>
              <w:t>ANTECEDENTES</w:t>
            </w:r>
            <w:r w:rsidR="003E7EFE">
              <w:rPr>
                <w:noProof/>
                <w:webHidden/>
              </w:rPr>
              <w:tab/>
            </w:r>
            <w:r w:rsidR="003E7EFE">
              <w:rPr>
                <w:noProof/>
                <w:webHidden/>
              </w:rPr>
              <w:fldChar w:fldCharType="begin"/>
            </w:r>
            <w:r w:rsidR="003E7EFE">
              <w:rPr>
                <w:noProof/>
                <w:webHidden/>
              </w:rPr>
              <w:instrText xml:space="preserve"> PAGEREF _Toc103249779 \h </w:instrText>
            </w:r>
            <w:r w:rsidR="003E7EFE">
              <w:rPr>
                <w:noProof/>
                <w:webHidden/>
              </w:rPr>
            </w:r>
            <w:r w:rsidR="003E7EFE">
              <w:rPr>
                <w:noProof/>
                <w:webHidden/>
              </w:rPr>
              <w:fldChar w:fldCharType="separate"/>
            </w:r>
            <w:r w:rsidR="003E7EFE">
              <w:rPr>
                <w:noProof/>
                <w:webHidden/>
              </w:rPr>
              <w:t>4</w:t>
            </w:r>
            <w:r w:rsidR="003E7EFE">
              <w:rPr>
                <w:noProof/>
                <w:webHidden/>
              </w:rPr>
              <w:fldChar w:fldCharType="end"/>
            </w:r>
          </w:hyperlink>
        </w:p>
        <w:p w14:paraId="50AE3E7B" w14:textId="28EFD149" w:rsidR="003E7EFE" w:rsidRDefault="008E3F75">
          <w:pPr>
            <w:pStyle w:val="TDC1"/>
            <w:tabs>
              <w:tab w:val="left" w:pos="660"/>
              <w:tab w:val="right" w:leader="dot" w:pos="8828"/>
            </w:tabs>
            <w:rPr>
              <w:rFonts w:asciiTheme="minorHAnsi" w:eastAsiaTheme="minorEastAsia" w:hAnsiTheme="minorHAnsi" w:cstheme="minorBidi"/>
              <w:noProof/>
              <w:sz w:val="22"/>
              <w:szCs w:val="22"/>
              <w:lang w:val="es-CR" w:eastAsia="es-CR"/>
            </w:rPr>
          </w:pPr>
          <w:hyperlink w:anchor="_Toc103249780" w:history="1">
            <w:r w:rsidR="003E7EFE" w:rsidRPr="00C4387B">
              <w:rPr>
                <w:rStyle w:val="Hipervnculo"/>
                <w:b/>
                <w:iCs/>
                <w:noProof/>
              </w:rPr>
              <w:t>III.</w:t>
            </w:r>
            <w:r w:rsidR="003E7EFE">
              <w:rPr>
                <w:rFonts w:asciiTheme="minorHAnsi" w:eastAsiaTheme="minorEastAsia" w:hAnsiTheme="minorHAnsi" w:cstheme="minorBidi"/>
                <w:noProof/>
                <w:sz w:val="22"/>
                <w:szCs w:val="22"/>
                <w:lang w:val="es-CR" w:eastAsia="es-CR"/>
              </w:rPr>
              <w:tab/>
            </w:r>
            <w:r w:rsidR="003E7EFE" w:rsidRPr="00C4387B">
              <w:rPr>
                <w:rStyle w:val="Hipervnculo"/>
                <w:b/>
                <w:noProof/>
              </w:rPr>
              <w:t>VINCULACIÓN CON OBJETIVOS DE DESARROLLO SOSTENIBLE</w:t>
            </w:r>
            <w:r w:rsidR="003E7EFE">
              <w:rPr>
                <w:noProof/>
                <w:webHidden/>
              </w:rPr>
              <w:tab/>
            </w:r>
            <w:r w:rsidR="003E7EFE">
              <w:rPr>
                <w:noProof/>
                <w:webHidden/>
              </w:rPr>
              <w:fldChar w:fldCharType="begin"/>
            </w:r>
            <w:r w:rsidR="003E7EFE">
              <w:rPr>
                <w:noProof/>
                <w:webHidden/>
              </w:rPr>
              <w:instrText xml:space="preserve"> PAGEREF _Toc103249780 \h </w:instrText>
            </w:r>
            <w:r w:rsidR="003E7EFE">
              <w:rPr>
                <w:noProof/>
                <w:webHidden/>
              </w:rPr>
            </w:r>
            <w:r w:rsidR="003E7EFE">
              <w:rPr>
                <w:noProof/>
                <w:webHidden/>
              </w:rPr>
              <w:fldChar w:fldCharType="separate"/>
            </w:r>
            <w:r w:rsidR="003E7EFE">
              <w:rPr>
                <w:noProof/>
                <w:webHidden/>
              </w:rPr>
              <w:t>4</w:t>
            </w:r>
            <w:r w:rsidR="003E7EFE">
              <w:rPr>
                <w:noProof/>
                <w:webHidden/>
              </w:rPr>
              <w:fldChar w:fldCharType="end"/>
            </w:r>
          </w:hyperlink>
        </w:p>
        <w:p w14:paraId="479FD87D" w14:textId="34E1FC56" w:rsidR="003E7EFE" w:rsidRDefault="008E3F75">
          <w:pPr>
            <w:pStyle w:val="TDC1"/>
            <w:tabs>
              <w:tab w:val="left" w:pos="660"/>
              <w:tab w:val="right" w:leader="dot" w:pos="8828"/>
            </w:tabs>
            <w:rPr>
              <w:rFonts w:asciiTheme="minorHAnsi" w:eastAsiaTheme="minorEastAsia" w:hAnsiTheme="minorHAnsi" w:cstheme="minorBidi"/>
              <w:noProof/>
              <w:sz w:val="22"/>
              <w:szCs w:val="22"/>
              <w:lang w:val="es-CR" w:eastAsia="es-CR"/>
            </w:rPr>
          </w:pPr>
          <w:hyperlink w:anchor="_Toc103249781" w:history="1">
            <w:r w:rsidR="003E7EFE" w:rsidRPr="00C4387B">
              <w:rPr>
                <w:rStyle w:val="Hipervnculo"/>
                <w:b/>
                <w:noProof/>
              </w:rPr>
              <w:t>IV.</w:t>
            </w:r>
            <w:r w:rsidR="003E7EFE">
              <w:rPr>
                <w:rFonts w:asciiTheme="minorHAnsi" w:eastAsiaTheme="minorEastAsia" w:hAnsiTheme="minorHAnsi" w:cstheme="minorBidi"/>
                <w:noProof/>
                <w:sz w:val="22"/>
                <w:szCs w:val="22"/>
                <w:lang w:val="es-CR" w:eastAsia="es-CR"/>
              </w:rPr>
              <w:tab/>
            </w:r>
            <w:r w:rsidR="003E7EFE" w:rsidRPr="00C4387B">
              <w:rPr>
                <w:rStyle w:val="Hipervnculo"/>
                <w:b/>
                <w:noProof/>
              </w:rPr>
              <w:t>ANALISIS DE FONDO DEL ARTICULADO</w:t>
            </w:r>
            <w:r w:rsidR="003E7EFE">
              <w:rPr>
                <w:noProof/>
                <w:webHidden/>
              </w:rPr>
              <w:tab/>
            </w:r>
            <w:r w:rsidR="003E7EFE">
              <w:rPr>
                <w:noProof/>
                <w:webHidden/>
              </w:rPr>
              <w:fldChar w:fldCharType="begin"/>
            </w:r>
            <w:r w:rsidR="003E7EFE">
              <w:rPr>
                <w:noProof/>
                <w:webHidden/>
              </w:rPr>
              <w:instrText xml:space="preserve"> PAGEREF _Toc103249781 \h </w:instrText>
            </w:r>
            <w:r w:rsidR="003E7EFE">
              <w:rPr>
                <w:noProof/>
                <w:webHidden/>
              </w:rPr>
            </w:r>
            <w:r w:rsidR="003E7EFE">
              <w:rPr>
                <w:noProof/>
                <w:webHidden/>
              </w:rPr>
              <w:fldChar w:fldCharType="separate"/>
            </w:r>
            <w:r w:rsidR="003E7EFE">
              <w:rPr>
                <w:noProof/>
                <w:webHidden/>
              </w:rPr>
              <w:t>5</w:t>
            </w:r>
            <w:r w:rsidR="003E7EFE">
              <w:rPr>
                <w:noProof/>
                <w:webHidden/>
              </w:rPr>
              <w:fldChar w:fldCharType="end"/>
            </w:r>
          </w:hyperlink>
        </w:p>
        <w:p w14:paraId="5A410B26" w14:textId="34A90A22" w:rsidR="003E7EFE" w:rsidRDefault="008E3F75">
          <w:pPr>
            <w:pStyle w:val="TDC2"/>
            <w:tabs>
              <w:tab w:val="right" w:leader="dot" w:pos="8828"/>
            </w:tabs>
            <w:rPr>
              <w:rFonts w:asciiTheme="minorHAnsi" w:eastAsiaTheme="minorEastAsia" w:hAnsiTheme="minorHAnsi" w:cstheme="minorBidi"/>
              <w:noProof/>
              <w:sz w:val="22"/>
              <w:szCs w:val="22"/>
              <w:lang w:val="es-CR" w:eastAsia="es-CR"/>
            </w:rPr>
          </w:pPr>
          <w:hyperlink w:anchor="_Toc103249782" w:history="1">
            <w:r w:rsidR="003E7EFE" w:rsidRPr="00C4387B">
              <w:rPr>
                <w:rStyle w:val="Hipervnculo"/>
                <w:rFonts w:eastAsia="Times New Roman"/>
                <w:bCs/>
                <w:noProof/>
                <w:lang w:eastAsia="es-CR"/>
              </w:rPr>
              <w:t xml:space="preserve">Artículo Único, reforma el artículo 32 de la Ley N° </w:t>
            </w:r>
            <w:r w:rsidR="003E7EFE" w:rsidRPr="00C4387B">
              <w:rPr>
                <w:rStyle w:val="Hipervnculo"/>
                <w:noProof/>
              </w:rPr>
              <w:t>8488</w:t>
            </w:r>
            <w:r w:rsidR="003E7EFE">
              <w:rPr>
                <w:noProof/>
                <w:webHidden/>
              </w:rPr>
              <w:tab/>
            </w:r>
            <w:r w:rsidR="003E7EFE">
              <w:rPr>
                <w:noProof/>
                <w:webHidden/>
              </w:rPr>
              <w:fldChar w:fldCharType="begin"/>
            </w:r>
            <w:r w:rsidR="003E7EFE">
              <w:rPr>
                <w:noProof/>
                <w:webHidden/>
              </w:rPr>
              <w:instrText xml:space="preserve"> PAGEREF _Toc103249782 \h </w:instrText>
            </w:r>
            <w:r w:rsidR="003E7EFE">
              <w:rPr>
                <w:noProof/>
                <w:webHidden/>
              </w:rPr>
            </w:r>
            <w:r w:rsidR="003E7EFE">
              <w:rPr>
                <w:noProof/>
                <w:webHidden/>
              </w:rPr>
              <w:fldChar w:fldCharType="separate"/>
            </w:r>
            <w:r w:rsidR="003E7EFE">
              <w:rPr>
                <w:noProof/>
                <w:webHidden/>
              </w:rPr>
              <w:t>5</w:t>
            </w:r>
            <w:r w:rsidR="003E7EFE">
              <w:rPr>
                <w:noProof/>
                <w:webHidden/>
              </w:rPr>
              <w:fldChar w:fldCharType="end"/>
            </w:r>
          </w:hyperlink>
        </w:p>
        <w:p w14:paraId="0C55A58C" w14:textId="6849251C" w:rsidR="003E7EFE" w:rsidRDefault="008E3F75">
          <w:pPr>
            <w:pStyle w:val="TDC3"/>
            <w:tabs>
              <w:tab w:val="right" w:leader="dot" w:pos="8828"/>
            </w:tabs>
            <w:rPr>
              <w:rFonts w:eastAsiaTheme="minorEastAsia"/>
              <w:noProof/>
              <w:lang w:eastAsia="es-CR"/>
            </w:rPr>
          </w:pPr>
          <w:hyperlink w:anchor="_Toc103249783" w:history="1">
            <w:r w:rsidR="003E7EFE" w:rsidRPr="00C4387B">
              <w:rPr>
                <w:rStyle w:val="Hipervnculo"/>
                <w:noProof/>
              </w:rPr>
              <w:t>Párrafo primero</w:t>
            </w:r>
            <w:r w:rsidR="003E7EFE">
              <w:rPr>
                <w:noProof/>
                <w:webHidden/>
              </w:rPr>
              <w:tab/>
            </w:r>
            <w:r w:rsidR="003E7EFE">
              <w:rPr>
                <w:noProof/>
                <w:webHidden/>
              </w:rPr>
              <w:fldChar w:fldCharType="begin"/>
            </w:r>
            <w:r w:rsidR="003E7EFE">
              <w:rPr>
                <w:noProof/>
                <w:webHidden/>
              </w:rPr>
              <w:instrText xml:space="preserve"> PAGEREF _Toc103249783 \h </w:instrText>
            </w:r>
            <w:r w:rsidR="003E7EFE">
              <w:rPr>
                <w:noProof/>
                <w:webHidden/>
              </w:rPr>
            </w:r>
            <w:r w:rsidR="003E7EFE">
              <w:rPr>
                <w:noProof/>
                <w:webHidden/>
              </w:rPr>
              <w:fldChar w:fldCharType="separate"/>
            </w:r>
            <w:r w:rsidR="003E7EFE">
              <w:rPr>
                <w:noProof/>
                <w:webHidden/>
              </w:rPr>
              <w:t>6</w:t>
            </w:r>
            <w:r w:rsidR="003E7EFE">
              <w:rPr>
                <w:noProof/>
                <w:webHidden/>
              </w:rPr>
              <w:fldChar w:fldCharType="end"/>
            </w:r>
          </w:hyperlink>
        </w:p>
        <w:p w14:paraId="4CBC9F2F" w14:textId="675F6F46" w:rsidR="003E7EFE" w:rsidRDefault="008E3F75">
          <w:pPr>
            <w:pStyle w:val="TDC3"/>
            <w:tabs>
              <w:tab w:val="right" w:leader="dot" w:pos="8828"/>
            </w:tabs>
            <w:rPr>
              <w:rFonts w:eastAsiaTheme="minorEastAsia"/>
              <w:noProof/>
              <w:lang w:eastAsia="es-CR"/>
            </w:rPr>
          </w:pPr>
          <w:hyperlink w:anchor="_Toc103249784" w:history="1">
            <w:r w:rsidR="003E7EFE" w:rsidRPr="00C4387B">
              <w:rPr>
                <w:rStyle w:val="Hipervnculo"/>
                <w:noProof/>
              </w:rPr>
              <w:t>Párrafo segundo</w:t>
            </w:r>
            <w:r w:rsidR="003E7EFE">
              <w:rPr>
                <w:noProof/>
                <w:webHidden/>
              </w:rPr>
              <w:tab/>
            </w:r>
            <w:r w:rsidR="003E7EFE">
              <w:rPr>
                <w:noProof/>
                <w:webHidden/>
              </w:rPr>
              <w:fldChar w:fldCharType="begin"/>
            </w:r>
            <w:r w:rsidR="003E7EFE">
              <w:rPr>
                <w:noProof/>
                <w:webHidden/>
              </w:rPr>
              <w:instrText xml:space="preserve"> PAGEREF _Toc103249784 \h </w:instrText>
            </w:r>
            <w:r w:rsidR="003E7EFE">
              <w:rPr>
                <w:noProof/>
                <w:webHidden/>
              </w:rPr>
            </w:r>
            <w:r w:rsidR="003E7EFE">
              <w:rPr>
                <w:noProof/>
                <w:webHidden/>
              </w:rPr>
              <w:fldChar w:fldCharType="separate"/>
            </w:r>
            <w:r w:rsidR="003E7EFE">
              <w:rPr>
                <w:noProof/>
                <w:webHidden/>
              </w:rPr>
              <w:t>7</w:t>
            </w:r>
            <w:r w:rsidR="003E7EFE">
              <w:rPr>
                <w:noProof/>
                <w:webHidden/>
              </w:rPr>
              <w:fldChar w:fldCharType="end"/>
            </w:r>
          </w:hyperlink>
        </w:p>
        <w:p w14:paraId="7B33B82B" w14:textId="66D11504" w:rsidR="003E7EFE" w:rsidRDefault="008E3F75">
          <w:pPr>
            <w:pStyle w:val="TDC3"/>
            <w:tabs>
              <w:tab w:val="right" w:leader="dot" w:pos="8828"/>
            </w:tabs>
            <w:rPr>
              <w:rFonts w:eastAsiaTheme="minorEastAsia"/>
              <w:noProof/>
              <w:lang w:eastAsia="es-CR"/>
            </w:rPr>
          </w:pPr>
          <w:hyperlink w:anchor="_Toc103249785" w:history="1">
            <w:r w:rsidR="003E7EFE" w:rsidRPr="00C4387B">
              <w:rPr>
                <w:rStyle w:val="Hipervnculo"/>
                <w:noProof/>
              </w:rPr>
              <w:t>Párrafo tercero</w:t>
            </w:r>
            <w:r w:rsidR="003E7EFE">
              <w:rPr>
                <w:noProof/>
                <w:webHidden/>
              </w:rPr>
              <w:tab/>
            </w:r>
            <w:r w:rsidR="003E7EFE">
              <w:rPr>
                <w:noProof/>
                <w:webHidden/>
              </w:rPr>
              <w:fldChar w:fldCharType="begin"/>
            </w:r>
            <w:r w:rsidR="003E7EFE">
              <w:rPr>
                <w:noProof/>
                <w:webHidden/>
              </w:rPr>
              <w:instrText xml:space="preserve"> PAGEREF _Toc103249785 \h </w:instrText>
            </w:r>
            <w:r w:rsidR="003E7EFE">
              <w:rPr>
                <w:noProof/>
                <w:webHidden/>
              </w:rPr>
            </w:r>
            <w:r w:rsidR="003E7EFE">
              <w:rPr>
                <w:noProof/>
                <w:webHidden/>
              </w:rPr>
              <w:fldChar w:fldCharType="separate"/>
            </w:r>
            <w:r w:rsidR="003E7EFE">
              <w:rPr>
                <w:noProof/>
                <w:webHidden/>
              </w:rPr>
              <w:t>13</w:t>
            </w:r>
            <w:r w:rsidR="003E7EFE">
              <w:rPr>
                <w:noProof/>
                <w:webHidden/>
              </w:rPr>
              <w:fldChar w:fldCharType="end"/>
            </w:r>
          </w:hyperlink>
        </w:p>
        <w:p w14:paraId="0A2D519F" w14:textId="7431220F" w:rsidR="003E7EFE" w:rsidRDefault="008E3F75">
          <w:pPr>
            <w:pStyle w:val="TDC1"/>
            <w:tabs>
              <w:tab w:val="left" w:pos="660"/>
              <w:tab w:val="right" w:leader="dot" w:pos="8828"/>
            </w:tabs>
            <w:rPr>
              <w:rFonts w:asciiTheme="minorHAnsi" w:eastAsiaTheme="minorEastAsia" w:hAnsiTheme="minorHAnsi" w:cstheme="minorBidi"/>
              <w:noProof/>
              <w:sz w:val="22"/>
              <w:szCs w:val="22"/>
              <w:lang w:val="es-CR" w:eastAsia="es-CR"/>
            </w:rPr>
          </w:pPr>
          <w:hyperlink w:anchor="_Toc103249786" w:history="1">
            <w:r w:rsidR="003E7EFE" w:rsidRPr="00C4387B">
              <w:rPr>
                <w:rStyle w:val="Hipervnculo"/>
                <w:b/>
                <w:noProof/>
              </w:rPr>
              <w:t>V.</w:t>
            </w:r>
            <w:r w:rsidR="003E7EFE">
              <w:rPr>
                <w:rFonts w:asciiTheme="minorHAnsi" w:eastAsiaTheme="minorEastAsia" w:hAnsiTheme="minorHAnsi" w:cstheme="minorBidi"/>
                <w:noProof/>
                <w:sz w:val="22"/>
                <w:szCs w:val="22"/>
                <w:lang w:val="es-CR" w:eastAsia="es-CR"/>
              </w:rPr>
              <w:tab/>
            </w:r>
            <w:r w:rsidR="003E7EFE" w:rsidRPr="00C4387B">
              <w:rPr>
                <w:rStyle w:val="Hipervnculo"/>
                <w:b/>
                <w:noProof/>
              </w:rPr>
              <w:t>PROCEDIMIENTO LEGISLATIVO</w:t>
            </w:r>
            <w:r w:rsidR="003E7EFE">
              <w:rPr>
                <w:noProof/>
                <w:webHidden/>
              </w:rPr>
              <w:tab/>
            </w:r>
            <w:r w:rsidR="003E7EFE">
              <w:rPr>
                <w:noProof/>
                <w:webHidden/>
              </w:rPr>
              <w:fldChar w:fldCharType="begin"/>
            </w:r>
            <w:r w:rsidR="003E7EFE">
              <w:rPr>
                <w:noProof/>
                <w:webHidden/>
              </w:rPr>
              <w:instrText xml:space="preserve"> PAGEREF _Toc103249786 \h </w:instrText>
            </w:r>
            <w:r w:rsidR="003E7EFE">
              <w:rPr>
                <w:noProof/>
                <w:webHidden/>
              </w:rPr>
            </w:r>
            <w:r w:rsidR="003E7EFE">
              <w:rPr>
                <w:noProof/>
                <w:webHidden/>
              </w:rPr>
              <w:fldChar w:fldCharType="separate"/>
            </w:r>
            <w:r w:rsidR="003E7EFE">
              <w:rPr>
                <w:noProof/>
                <w:webHidden/>
              </w:rPr>
              <w:t>17</w:t>
            </w:r>
            <w:r w:rsidR="003E7EFE">
              <w:rPr>
                <w:noProof/>
                <w:webHidden/>
              </w:rPr>
              <w:fldChar w:fldCharType="end"/>
            </w:r>
          </w:hyperlink>
        </w:p>
        <w:p w14:paraId="07A0E7F4" w14:textId="068103AE" w:rsidR="003E7EFE" w:rsidRDefault="008E3F75">
          <w:pPr>
            <w:pStyle w:val="TDC2"/>
            <w:tabs>
              <w:tab w:val="right" w:leader="dot" w:pos="8828"/>
            </w:tabs>
            <w:rPr>
              <w:rFonts w:asciiTheme="minorHAnsi" w:eastAsiaTheme="minorEastAsia" w:hAnsiTheme="minorHAnsi" w:cstheme="minorBidi"/>
              <w:noProof/>
              <w:sz w:val="22"/>
              <w:szCs w:val="22"/>
              <w:lang w:val="es-CR" w:eastAsia="es-CR"/>
            </w:rPr>
          </w:pPr>
          <w:hyperlink w:anchor="_Toc103249787" w:history="1">
            <w:r w:rsidR="003E7EFE" w:rsidRPr="00C4387B">
              <w:rPr>
                <w:rStyle w:val="Hipervnculo"/>
                <w:noProof/>
              </w:rPr>
              <w:t>Votación</w:t>
            </w:r>
            <w:r w:rsidR="003E7EFE">
              <w:rPr>
                <w:noProof/>
                <w:webHidden/>
              </w:rPr>
              <w:tab/>
            </w:r>
            <w:r w:rsidR="003E7EFE">
              <w:rPr>
                <w:noProof/>
                <w:webHidden/>
              </w:rPr>
              <w:fldChar w:fldCharType="begin"/>
            </w:r>
            <w:r w:rsidR="003E7EFE">
              <w:rPr>
                <w:noProof/>
                <w:webHidden/>
              </w:rPr>
              <w:instrText xml:space="preserve"> PAGEREF _Toc103249787 \h </w:instrText>
            </w:r>
            <w:r w:rsidR="003E7EFE">
              <w:rPr>
                <w:noProof/>
                <w:webHidden/>
              </w:rPr>
            </w:r>
            <w:r w:rsidR="003E7EFE">
              <w:rPr>
                <w:noProof/>
                <w:webHidden/>
              </w:rPr>
              <w:fldChar w:fldCharType="separate"/>
            </w:r>
            <w:r w:rsidR="003E7EFE">
              <w:rPr>
                <w:noProof/>
                <w:webHidden/>
              </w:rPr>
              <w:t>17</w:t>
            </w:r>
            <w:r w:rsidR="003E7EFE">
              <w:rPr>
                <w:noProof/>
                <w:webHidden/>
              </w:rPr>
              <w:fldChar w:fldCharType="end"/>
            </w:r>
          </w:hyperlink>
        </w:p>
        <w:p w14:paraId="42EF2F0B" w14:textId="54A1CEDA" w:rsidR="003E7EFE" w:rsidRDefault="008E3F75">
          <w:pPr>
            <w:pStyle w:val="TDC2"/>
            <w:tabs>
              <w:tab w:val="right" w:leader="dot" w:pos="8828"/>
            </w:tabs>
            <w:rPr>
              <w:rFonts w:asciiTheme="minorHAnsi" w:eastAsiaTheme="minorEastAsia" w:hAnsiTheme="minorHAnsi" w:cstheme="minorBidi"/>
              <w:noProof/>
              <w:sz w:val="22"/>
              <w:szCs w:val="22"/>
              <w:lang w:val="es-CR" w:eastAsia="es-CR"/>
            </w:rPr>
          </w:pPr>
          <w:hyperlink w:anchor="_Toc103249788" w:history="1">
            <w:r w:rsidR="003E7EFE" w:rsidRPr="00C4387B">
              <w:rPr>
                <w:rStyle w:val="Hipervnculo"/>
                <w:noProof/>
              </w:rPr>
              <w:t>Delegación</w:t>
            </w:r>
            <w:r w:rsidR="003E7EFE">
              <w:rPr>
                <w:noProof/>
                <w:webHidden/>
              </w:rPr>
              <w:tab/>
            </w:r>
            <w:r w:rsidR="003E7EFE">
              <w:rPr>
                <w:noProof/>
                <w:webHidden/>
              </w:rPr>
              <w:fldChar w:fldCharType="begin"/>
            </w:r>
            <w:r w:rsidR="003E7EFE">
              <w:rPr>
                <w:noProof/>
                <w:webHidden/>
              </w:rPr>
              <w:instrText xml:space="preserve"> PAGEREF _Toc103249788 \h </w:instrText>
            </w:r>
            <w:r w:rsidR="003E7EFE">
              <w:rPr>
                <w:noProof/>
                <w:webHidden/>
              </w:rPr>
            </w:r>
            <w:r w:rsidR="003E7EFE">
              <w:rPr>
                <w:noProof/>
                <w:webHidden/>
              </w:rPr>
              <w:fldChar w:fldCharType="separate"/>
            </w:r>
            <w:r w:rsidR="003E7EFE">
              <w:rPr>
                <w:noProof/>
                <w:webHidden/>
              </w:rPr>
              <w:t>17</w:t>
            </w:r>
            <w:r w:rsidR="003E7EFE">
              <w:rPr>
                <w:noProof/>
                <w:webHidden/>
              </w:rPr>
              <w:fldChar w:fldCharType="end"/>
            </w:r>
          </w:hyperlink>
        </w:p>
        <w:p w14:paraId="6CEC83B2" w14:textId="3AA74CC1" w:rsidR="003E7EFE" w:rsidRDefault="008E3F75">
          <w:pPr>
            <w:pStyle w:val="TDC2"/>
            <w:tabs>
              <w:tab w:val="right" w:leader="dot" w:pos="8828"/>
            </w:tabs>
            <w:rPr>
              <w:rFonts w:asciiTheme="minorHAnsi" w:eastAsiaTheme="minorEastAsia" w:hAnsiTheme="minorHAnsi" w:cstheme="minorBidi"/>
              <w:noProof/>
              <w:sz w:val="22"/>
              <w:szCs w:val="22"/>
              <w:lang w:val="es-CR" w:eastAsia="es-CR"/>
            </w:rPr>
          </w:pPr>
          <w:hyperlink w:anchor="_Toc103249789" w:history="1">
            <w:r w:rsidR="003E7EFE" w:rsidRPr="00C4387B">
              <w:rPr>
                <w:rStyle w:val="Hipervnculo"/>
                <w:noProof/>
              </w:rPr>
              <w:t>Consultas</w:t>
            </w:r>
            <w:r w:rsidR="003E7EFE">
              <w:rPr>
                <w:noProof/>
                <w:webHidden/>
              </w:rPr>
              <w:tab/>
            </w:r>
            <w:r w:rsidR="003E7EFE">
              <w:rPr>
                <w:noProof/>
                <w:webHidden/>
              </w:rPr>
              <w:fldChar w:fldCharType="begin"/>
            </w:r>
            <w:r w:rsidR="003E7EFE">
              <w:rPr>
                <w:noProof/>
                <w:webHidden/>
              </w:rPr>
              <w:instrText xml:space="preserve"> PAGEREF _Toc103249789 \h </w:instrText>
            </w:r>
            <w:r w:rsidR="003E7EFE">
              <w:rPr>
                <w:noProof/>
                <w:webHidden/>
              </w:rPr>
            </w:r>
            <w:r w:rsidR="003E7EFE">
              <w:rPr>
                <w:noProof/>
                <w:webHidden/>
              </w:rPr>
              <w:fldChar w:fldCharType="separate"/>
            </w:r>
            <w:r w:rsidR="003E7EFE">
              <w:rPr>
                <w:noProof/>
                <w:webHidden/>
              </w:rPr>
              <w:t>17</w:t>
            </w:r>
            <w:r w:rsidR="003E7EFE">
              <w:rPr>
                <w:noProof/>
                <w:webHidden/>
              </w:rPr>
              <w:fldChar w:fldCharType="end"/>
            </w:r>
          </w:hyperlink>
        </w:p>
        <w:p w14:paraId="4885478A" w14:textId="13B58ED4" w:rsidR="003E7EFE" w:rsidRDefault="008E3F75">
          <w:pPr>
            <w:pStyle w:val="TDC1"/>
            <w:tabs>
              <w:tab w:val="left" w:pos="660"/>
              <w:tab w:val="right" w:leader="dot" w:pos="8828"/>
            </w:tabs>
            <w:rPr>
              <w:rFonts w:asciiTheme="minorHAnsi" w:eastAsiaTheme="minorEastAsia" w:hAnsiTheme="minorHAnsi" w:cstheme="minorBidi"/>
              <w:noProof/>
              <w:sz w:val="22"/>
              <w:szCs w:val="22"/>
              <w:lang w:val="es-CR" w:eastAsia="es-CR"/>
            </w:rPr>
          </w:pPr>
          <w:hyperlink w:anchor="_Toc103249790" w:history="1">
            <w:r w:rsidR="003E7EFE" w:rsidRPr="00C4387B">
              <w:rPr>
                <w:rStyle w:val="Hipervnculo"/>
                <w:b/>
                <w:noProof/>
              </w:rPr>
              <w:t>VI.</w:t>
            </w:r>
            <w:r w:rsidR="003E7EFE">
              <w:rPr>
                <w:rFonts w:asciiTheme="minorHAnsi" w:eastAsiaTheme="minorEastAsia" w:hAnsiTheme="minorHAnsi" w:cstheme="minorBidi"/>
                <w:noProof/>
                <w:sz w:val="22"/>
                <w:szCs w:val="22"/>
                <w:lang w:val="es-CR" w:eastAsia="es-CR"/>
              </w:rPr>
              <w:tab/>
            </w:r>
            <w:r w:rsidR="003E7EFE" w:rsidRPr="00C4387B">
              <w:rPr>
                <w:rStyle w:val="Hipervnculo"/>
                <w:b/>
                <w:noProof/>
              </w:rPr>
              <w:t>FUENTES</w:t>
            </w:r>
            <w:r w:rsidR="003E7EFE">
              <w:rPr>
                <w:noProof/>
                <w:webHidden/>
              </w:rPr>
              <w:tab/>
            </w:r>
            <w:r w:rsidR="003E7EFE">
              <w:rPr>
                <w:noProof/>
                <w:webHidden/>
              </w:rPr>
              <w:fldChar w:fldCharType="begin"/>
            </w:r>
            <w:r w:rsidR="003E7EFE">
              <w:rPr>
                <w:noProof/>
                <w:webHidden/>
              </w:rPr>
              <w:instrText xml:space="preserve"> PAGEREF _Toc103249790 \h </w:instrText>
            </w:r>
            <w:r w:rsidR="003E7EFE">
              <w:rPr>
                <w:noProof/>
                <w:webHidden/>
              </w:rPr>
            </w:r>
            <w:r w:rsidR="003E7EFE">
              <w:rPr>
                <w:noProof/>
                <w:webHidden/>
              </w:rPr>
              <w:fldChar w:fldCharType="separate"/>
            </w:r>
            <w:r w:rsidR="003E7EFE">
              <w:rPr>
                <w:noProof/>
                <w:webHidden/>
              </w:rPr>
              <w:t>17</w:t>
            </w:r>
            <w:r w:rsidR="003E7EFE">
              <w:rPr>
                <w:noProof/>
                <w:webHidden/>
              </w:rPr>
              <w:fldChar w:fldCharType="end"/>
            </w:r>
          </w:hyperlink>
        </w:p>
        <w:p w14:paraId="4D6D6C2A" w14:textId="5A2ACF3B" w:rsidR="00CE723A" w:rsidRPr="00A15462" w:rsidRDefault="00CE723A" w:rsidP="00D64402">
          <w:pPr>
            <w:spacing w:after="0" w:line="240" w:lineRule="auto"/>
            <w:rPr>
              <w:rFonts w:ascii="Arial" w:hAnsi="Arial" w:cs="Arial"/>
              <w:sz w:val="24"/>
              <w:szCs w:val="24"/>
            </w:rPr>
          </w:pPr>
          <w:r w:rsidRPr="00A15462">
            <w:rPr>
              <w:rFonts w:ascii="Arial" w:hAnsi="Arial" w:cs="Arial"/>
              <w:sz w:val="24"/>
              <w:szCs w:val="24"/>
            </w:rPr>
            <w:fldChar w:fldCharType="end"/>
          </w:r>
        </w:p>
      </w:sdtContent>
    </w:sdt>
    <w:p w14:paraId="6E2EE483" w14:textId="4277ACB4" w:rsidR="00CE723A" w:rsidRPr="00B72B64" w:rsidRDefault="00CE723A" w:rsidP="00B72B64">
      <w:pPr>
        <w:spacing w:after="0" w:line="240" w:lineRule="auto"/>
        <w:jc w:val="center"/>
        <w:rPr>
          <w:rFonts w:ascii="Arial" w:hAnsi="Arial" w:cs="Arial"/>
          <w:b/>
          <w:sz w:val="24"/>
          <w:szCs w:val="24"/>
        </w:rPr>
      </w:pPr>
      <w:r w:rsidRPr="00A15462">
        <w:rPr>
          <w:rFonts w:ascii="Arial" w:hAnsi="Arial" w:cs="Arial"/>
          <w:sz w:val="24"/>
          <w:szCs w:val="24"/>
        </w:rPr>
        <w:br w:type="page"/>
      </w:r>
      <w:r w:rsidRPr="00A15462">
        <w:rPr>
          <w:rFonts w:ascii="Arial" w:hAnsi="Arial" w:cs="Arial"/>
          <w:b/>
          <w:sz w:val="24"/>
          <w:szCs w:val="24"/>
        </w:rPr>
        <w:lastRenderedPageBreak/>
        <w:t>INFORME JURIDICO</w:t>
      </w:r>
      <w:r w:rsidRPr="00A15462">
        <w:rPr>
          <w:rStyle w:val="Refdenotaalpie"/>
          <w:rFonts w:ascii="Arial" w:hAnsi="Arial" w:cs="Arial"/>
          <w:b/>
          <w:sz w:val="24"/>
          <w:szCs w:val="24"/>
        </w:rPr>
        <w:footnoteReference w:id="1"/>
      </w:r>
    </w:p>
    <w:p w14:paraId="180171E6" w14:textId="2D9AFCCB" w:rsidR="00CE723A" w:rsidRPr="00A15462" w:rsidRDefault="00CE723A" w:rsidP="00D64402">
      <w:pPr>
        <w:spacing w:after="0" w:line="240" w:lineRule="auto"/>
        <w:jc w:val="center"/>
        <w:rPr>
          <w:rFonts w:ascii="Arial" w:hAnsi="Arial" w:cs="Arial"/>
          <w:b/>
          <w:sz w:val="24"/>
          <w:szCs w:val="24"/>
        </w:rPr>
      </w:pPr>
      <w:r w:rsidRPr="00B72B64">
        <w:rPr>
          <w:rFonts w:ascii="Arial" w:hAnsi="Arial" w:cs="Arial"/>
          <w:b/>
          <w:sz w:val="24"/>
          <w:szCs w:val="24"/>
        </w:rPr>
        <w:t>AL-DEST- IJU-</w:t>
      </w:r>
      <w:r w:rsidR="00B72B64" w:rsidRPr="00B72B64">
        <w:rPr>
          <w:rFonts w:ascii="Arial" w:hAnsi="Arial" w:cs="Arial"/>
          <w:b/>
          <w:sz w:val="24"/>
          <w:szCs w:val="24"/>
        </w:rPr>
        <w:t>153</w:t>
      </w:r>
      <w:r w:rsidRPr="00B72B64">
        <w:rPr>
          <w:rFonts w:ascii="Arial" w:hAnsi="Arial" w:cs="Arial"/>
          <w:b/>
          <w:bCs/>
          <w:sz w:val="24"/>
          <w:szCs w:val="24"/>
        </w:rPr>
        <w:t>-2022</w:t>
      </w:r>
    </w:p>
    <w:p w14:paraId="0A7B4539" w14:textId="77777777" w:rsidR="00CE723A" w:rsidRPr="00A15462" w:rsidRDefault="00CE723A" w:rsidP="00D64402">
      <w:pPr>
        <w:spacing w:after="0" w:line="240" w:lineRule="auto"/>
        <w:rPr>
          <w:rFonts w:ascii="Arial" w:hAnsi="Arial" w:cs="Arial"/>
          <w:b/>
          <w:sz w:val="24"/>
          <w:szCs w:val="24"/>
        </w:rPr>
      </w:pPr>
    </w:p>
    <w:p w14:paraId="4EF9613A" w14:textId="77777777" w:rsidR="00CE723A" w:rsidRPr="00A15462" w:rsidRDefault="00CE723A" w:rsidP="00D64402">
      <w:pPr>
        <w:spacing w:after="0" w:line="240" w:lineRule="auto"/>
        <w:jc w:val="center"/>
        <w:rPr>
          <w:rFonts w:ascii="Arial" w:hAnsi="Arial" w:cs="Arial"/>
          <w:b/>
          <w:sz w:val="24"/>
          <w:szCs w:val="24"/>
        </w:rPr>
      </w:pPr>
      <w:r w:rsidRPr="00A15462">
        <w:rPr>
          <w:rFonts w:ascii="Arial" w:eastAsia="Arial Unicode MS" w:hAnsi="Arial" w:cs="Arial"/>
          <w:b/>
          <w:sz w:val="24"/>
          <w:szCs w:val="24"/>
        </w:rPr>
        <w:t>“</w:t>
      </w:r>
      <w:r w:rsidRPr="00A15462">
        <w:rPr>
          <w:rFonts w:ascii="Arial" w:hAnsi="Arial" w:cs="Arial"/>
          <w:b/>
          <w:sz w:val="24"/>
          <w:szCs w:val="24"/>
        </w:rPr>
        <w:t>REFORMA DEL ARTÍCULO 32 DE LA LEY NACIONAL DE EMERGENCIAS</w:t>
      </w:r>
    </w:p>
    <w:p w14:paraId="5013D04D" w14:textId="77777777" w:rsidR="00CE723A" w:rsidRPr="00A15462" w:rsidRDefault="00CE723A" w:rsidP="00D64402">
      <w:pPr>
        <w:spacing w:after="0" w:line="240" w:lineRule="auto"/>
        <w:jc w:val="center"/>
        <w:rPr>
          <w:rFonts w:ascii="Arial" w:hAnsi="Arial" w:cs="Arial"/>
          <w:b/>
          <w:sz w:val="24"/>
          <w:szCs w:val="24"/>
        </w:rPr>
      </w:pPr>
      <w:r w:rsidRPr="00A15462">
        <w:rPr>
          <w:rFonts w:ascii="Arial" w:hAnsi="Arial" w:cs="Arial"/>
          <w:b/>
          <w:sz w:val="24"/>
          <w:szCs w:val="24"/>
        </w:rPr>
        <w:t>Y PREVENCIÓN DEL RIESGO, LEY N.° 8488, DE 22 DE</w:t>
      </w:r>
    </w:p>
    <w:p w14:paraId="216AB772" w14:textId="232AF8D5" w:rsidR="00CE723A" w:rsidRPr="00A15462" w:rsidRDefault="00CE723A" w:rsidP="00D64402">
      <w:pPr>
        <w:spacing w:after="0" w:line="240" w:lineRule="auto"/>
        <w:jc w:val="center"/>
        <w:rPr>
          <w:rFonts w:ascii="Arial" w:hAnsi="Arial" w:cs="Arial"/>
          <w:b/>
          <w:sz w:val="24"/>
          <w:szCs w:val="24"/>
          <w:lang w:val="es-ES_tradnl"/>
        </w:rPr>
      </w:pPr>
      <w:r w:rsidRPr="00A15462">
        <w:rPr>
          <w:rFonts w:ascii="Arial" w:hAnsi="Arial" w:cs="Arial"/>
          <w:b/>
          <w:sz w:val="24"/>
          <w:szCs w:val="24"/>
        </w:rPr>
        <w:t>NOVIEMBRE DE 2005, Y SUS REFORMAS</w:t>
      </w:r>
      <w:r w:rsidRPr="00A15462">
        <w:rPr>
          <w:rFonts w:ascii="Arial" w:eastAsia="Arial Unicode MS" w:hAnsi="Arial" w:cs="Arial"/>
          <w:b/>
          <w:sz w:val="24"/>
          <w:szCs w:val="24"/>
        </w:rPr>
        <w:t>”</w:t>
      </w:r>
    </w:p>
    <w:p w14:paraId="7252B3F1" w14:textId="77777777" w:rsidR="00CE723A" w:rsidRPr="00A15462" w:rsidRDefault="00CE723A" w:rsidP="00D64402">
      <w:pPr>
        <w:spacing w:after="0" w:line="240" w:lineRule="auto"/>
        <w:contextualSpacing/>
        <w:jc w:val="right"/>
        <w:rPr>
          <w:rFonts w:ascii="Arial" w:hAnsi="Arial" w:cs="Arial"/>
          <w:b/>
          <w:bCs/>
          <w:sz w:val="24"/>
          <w:szCs w:val="24"/>
        </w:rPr>
      </w:pPr>
    </w:p>
    <w:p w14:paraId="69CE1C36" w14:textId="23DD51A6" w:rsidR="00CE723A" w:rsidRPr="00A15462" w:rsidRDefault="00CE723A" w:rsidP="00D64402">
      <w:pPr>
        <w:spacing w:after="0" w:line="240" w:lineRule="auto"/>
        <w:contextualSpacing/>
        <w:jc w:val="right"/>
        <w:rPr>
          <w:rFonts w:ascii="Arial" w:hAnsi="Arial" w:cs="Arial"/>
          <w:b/>
          <w:bCs/>
          <w:sz w:val="24"/>
          <w:szCs w:val="24"/>
        </w:rPr>
      </w:pPr>
      <w:r w:rsidRPr="00A15462">
        <w:rPr>
          <w:rFonts w:ascii="Arial" w:hAnsi="Arial" w:cs="Arial"/>
          <w:b/>
          <w:bCs/>
          <w:sz w:val="24"/>
          <w:szCs w:val="24"/>
        </w:rPr>
        <w:t>Expediente N.° 22.928</w:t>
      </w:r>
    </w:p>
    <w:p w14:paraId="231D209B" w14:textId="77777777" w:rsidR="00CE723A" w:rsidRPr="00A15462" w:rsidRDefault="00CE723A" w:rsidP="00D64402">
      <w:pPr>
        <w:spacing w:after="0" w:line="240" w:lineRule="auto"/>
        <w:contextualSpacing/>
        <w:jc w:val="center"/>
        <w:rPr>
          <w:rFonts w:ascii="Arial" w:hAnsi="Arial" w:cs="Arial"/>
          <w:sz w:val="24"/>
          <w:szCs w:val="24"/>
        </w:rPr>
      </w:pPr>
    </w:p>
    <w:p w14:paraId="2F789DBF" w14:textId="77777777" w:rsidR="00CE723A" w:rsidRPr="00A15462" w:rsidRDefault="00CE723A" w:rsidP="00D64402">
      <w:pPr>
        <w:spacing w:after="0" w:line="240" w:lineRule="auto"/>
        <w:contextualSpacing/>
        <w:jc w:val="center"/>
        <w:rPr>
          <w:rFonts w:ascii="Arial" w:hAnsi="Arial" w:cs="Arial"/>
          <w:sz w:val="24"/>
          <w:szCs w:val="24"/>
        </w:rPr>
      </w:pPr>
    </w:p>
    <w:p w14:paraId="41486E25" w14:textId="77777777" w:rsidR="00CE723A" w:rsidRPr="00A15462" w:rsidRDefault="00CE723A" w:rsidP="00D64402">
      <w:pPr>
        <w:pStyle w:val="Ttulo1"/>
        <w:keepLines w:val="0"/>
        <w:numPr>
          <w:ilvl w:val="0"/>
          <w:numId w:val="1"/>
        </w:numPr>
        <w:tabs>
          <w:tab w:val="num" w:pos="360"/>
        </w:tabs>
        <w:spacing w:before="0" w:after="0" w:line="240" w:lineRule="auto"/>
        <w:ind w:left="0" w:firstLine="0"/>
        <w:jc w:val="both"/>
        <w:rPr>
          <w:b/>
          <w:sz w:val="24"/>
          <w:szCs w:val="24"/>
        </w:rPr>
      </w:pPr>
      <w:bookmarkStart w:id="2" w:name="_Toc103249778"/>
      <w:r w:rsidRPr="00A15462">
        <w:rPr>
          <w:b/>
          <w:sz w:val="24"/>
          <w:szCs w:val="24"/>
        </w:rPr>
        <w:t>RESUMEN DEL PROYECTO DE LEY</w:t>
      </w:r>
      <w:bookmarkEnd w:id="2"/>
    </w:p>
    <w:p w14:paraId="778706C8" w14:textId="2FF82698" w:rsidR="008A5FAB" w:rsidRPr="00A15462" w:rsidRDefault="008A5FAB" w:rsidP="00D64402">
      <w:pPr>
        <w:spacing w:after="0" w:line="240" w:lineRule="auto"/>
        <w:rPr>
          <w:rFonts w:ascii="Arial" w:hAnsi="Arial" w:cs="Arial"/>
        </w:rPr>
      </w:pPr>
    </w:p>
    <w:p w14:paraId="5DED56DB" w14:textId="7529EDE4" w:rsidR="00CE723A" w:rsidRPr="00A15462" w:rsidRDefault="00CE723A" w:rsidP="00D64402">
      <w:pPr>
        <w:spacing w:after="0" w:line="240" w:lineRule="auto"/>
        <w:rPr>
          <w:rFonts w:ascii="Arial" w:hAnsi="Arial" w:cs="Arial"/>
          <w:sz w:val="24"/>
          <w:szCs w:val="24"/>
        </w:rPr>
      </w:pPr>
    </w:p>
    <w:p w14:paraId="1AAA6B37" w14:textId="0298B895" w:rsidR="00CE723A" w:rsidRPr="00A15462" w:rsidRDefault="00AD1E3F" w:rsidP="00D64402">
      <w:pPr>
        <w:spacing w:after="0" w:line="240" w:lineRule="auto"/>
        <w:jc w:val="both"/>
        <w:rPr>
          <w:rFonts w:ascii="Arial" w:hAnsi="Arial" w:cs="Arial"/>
          <w:color w:val="000000"/>
          <w:sz w:val="24"/>
          <w:szCs w:val="24"/>
          <w:shd w:val="clear" w:color="auto" w:fill="FFFFFF"/>
        </w:rPr>
      </w:pPr>
      <w:r w:rsidRPr="00A15462">
        <w:rPr>
          <w:rFonts w:ascii="Arial" w:hAnsi="Arial" w:cs="Arial"/>
          <w:color w:val="000000"/>
          <w:sz w:val="24"/>
          <w:szCs w:val="24"/>
          <w:shd w:val="clear" w:color="auto" w:fill="FFFFFF"/>
        </w:rPr>
        <w:t>Establece la justificación de la iniciativa que el numeral</w:t>
      </w:r>
      <w:r w:rsidR="00CE723A" w:rsidRPr="00A15462">
        <w:rPr>
          <w:rFonts w:ascii="Arial" w:hAnsi="Arial" w:cs="Arial"/>
          <w:color w:val="000000"/>
          <w:sz w:val="24"/>
          <w:szCs w:val="24"/>
          <w:shd w:val="clear" w:color="auto" w:fill="FFFFFF"/>
        </w:rPr>
        <w:t xml:space="preserve"> 29 de la Ley N.° 8488 fija la necesidad de declaratoria de estado de emergencia mediante decreto del Poder Ejecutivo para dar paso al ejercicio de acciones </w:t>
      </w:r>
      <w:r w:rsidRPr="00A15462">
        <w:rPr>
          <w:rFonts w:ascii="Arial" w:hAnsi="Arial" w:cs="Arial"/>
          <w:color w:val="000000"/>
          <w:sz w:val="24"/>
          <w:szCs w:val="24"/>
          <w:shd w:val="clear" w:color="auto" w:fill="FFFFFF"/>
        </w:rPr>
        <w:t xml:space="preserve">y que es el artículo </w:t>
      </w:r>
      <w:r w:rsidR="00CE723A" w:rsidRPr="00A15462">
        <w:rPr>
          <w:rFonts w:ascii="Arial" w:hAnsi="Arial" w:cs="Arial"/>
          <w:color w:val="000000"/>
          <w:sz w:val="24"/>
          <w:szCs w:val="24"/>
          <w:shd w:val="clear" w:color="auto" w:fill="FFFFFF"/>
        </w:rPr>
        <w:t>30 de este marco legal</w:t>
      </w:r>
      <w:r w:rsidR="007C43EA" w:rsidRPr="00A15462">
        <w:rPr>
          <w:rFonts w:ascii="Arial" w:hAnsi="Arial" w:cs="Arial"/>
          <w:color w:val="000000"/>
          <w:sz w:val="24"/>
          <w:szCs w:val="24"/>
          <w:shd w:val="clear" w:color="auto" w:fill="FFFFFF"/>
        </w:rPr>
        <w:t xml:space="preserve"> el que </w:t>
      </w:r>
      <w:r w:rsidR="00CE723A" w:rsidRPr="00A15462">
        <w:rPr>
          <w:rFonts w:ascii="Arial" w:hAnsi="Arial" w:cs="Arial"/>
          <w:color w:val="000000"/>
          <w:sz w:val="24"/>
          <w:szCs w:val="24"/>
          <w:shd w:val="clear" w:color="auto" w:fill="FFFFFF"/>
        </w:rPr>
        <w:t xml:space="preserve">permite un </w:t>
      </w:r>
      <w:r w:rsidR="00CE723A" w:rsidRPr="00A15462">
        <w:rPr>
          <w:rFonts w:ascii="Arial" w:hAnsi="Arial" w:cs="Arial"/>
          <w:color w:val="000000"/>
          <w:sz w:val="24"/>
          <w:szCs w:val="24"/>
          <w:u w:val="single"/>
          <w:shd w:val="clear" w:color="auto" w:fill="FFFFFF"/>
        </w:rPr>
        <w:t>tratamiento de excepción</w:t>
      </w:r>
      <w:r w:rsidR="00CE723A" w:rsidRPr="00A15462">
        <w:rPr>
          <w:rFonts w:ascii="Arial" w:hAnsi="Arial" w:cs="Arial"/>
          <w:color w:val="000000"/>
          <w:sz w:val="24"/>
          <w:szCs w:val="24"/>
          <w:shd w:val="clear" w:color="auto" w:fill="FFFFFF"/>
        </w:rPr>
        <w:t xml:space="preserve"> </w:t>
      </w:r>
      <w:r w:rsidR="007C43EA" w:rsidRPr="00A15462">
        <w:rPr>
          <w:rFonts w:ascii="Arial" w:hAnsi="Arial" w:cs="Arial"/>
          <w:color w:val="000000"/>
          <w:sz w:val="24"/>
          <w:szCs w:val="24"/>
          <w:shd w:val="clear" w:color="auto" w:fill="FFFFFF"/>
        </w:rPr>
        <w:t xml:space="preserve">incluso de carácter presupuestario </w:t>
      </w:r>
      <w:r w:rsidR="00CE723A" w:rsidRPr="00A15462">
        <w:rPr>
          <w:rFonts w:ascii="Arial" w:hAnsi="Arial" w:cs="Arial"/>
          <w:color w:val="000000"/>
          <w:sz w:val="24"/>
          <w:szCs w:val="24"/>
          <w:shd w:val="clear" w:color="auto" w:fill="FFFFFF"/>
        </w:rPr>
        <w:t xml:space="preserve"> con el fin de obtener de la forma más pronta posible suficientes recursos económicos, materiales o de otro orden, para atender a las personas, los bienes y servicios en peligro o afectados por guerra, conmoción interna o calamidad pública, a reserva de rendir, a posteriori, las cuentas que demandan las leyes de control económico, jurídico y fiscal.</w:t>
      </w:r>
    </w:p>
    <w:p w14:paraId="1310BB76" w14:textId="211E5CA2" w:rsidR="00FC3D91" w:rsidRPr="00A15462" w:rsidRDefault="00FC3D91" w:rsidP="00D64402">
      <w:pPr>
        <w:spacing w:after="0" w:line="240" w:lineRule="auto"/>
        <w:jc w:val="both"/>
        <w:rPr>
          <w:rFonts w:ascii="Arial" w:hAnsi="Arial" w:cs="Arial"/>
          <w:sz w:val="24"/>
          <w:szCs w:val="24"/>
          <w:highlight w:val="yellow"/>
          <w:lang w:val="es-ES_tradnl"/>
        </w:rPr>
      </w:pPr>
    </w:p>
    <w:p w14:paraId="6A3DB98C" w14:textId="7E55A408" w:rsidR="009C4851" w:rsidRPr="00A15462" w:rsidRDefault="009B36D1" w:rsidP="00D64402">
      <w:pPr>
        <w:spacing w:after="0" w:line="240" w:lineRule="auto"/>
        <w:jc w:val="both"/>
        <w:rPr>
          <w:rFonts w:ascii="Arial" w:hAnsi="Arial" w:cs="Arial"/>
          <w:sz w:val="24"/>
          <w:szCs w:val="24"/>
          <w:lang w:val="es-ES_tradnl"/>
        </w:rPr>
      </w:pPr>
      <w:r w:rsidRPr="00A15462">
        <w:rPr>
          <w:rFonts w:ascii="Arial" w:hAnsi="Arial" w:cs="Arial"/>
          <w:sz w:val="24"/>
          <w:szCs w:val="24"/>
          <w:lang w:val="es-ES_tradnl"/>
        </w:rPr>
        <w:t xml:space="preserve">Como complemento a la afectación del artículo 32, se menciona el artículo 15 párrafo final de la Ley de cita, que son acciones de la </w:t>
      </w:r>
      <w:r w:rsidR="00E221FC" w:rsidRPr="00A15462">
        <w:rPr>
          <w:rFonts w:ascii="Arial" w:hAnsi="Arial" w:cs="Arial"/>
          <w:sz w:val="24"/>
          <w:szCs w:val="24"/>
          <w:lang w:val="es-ES_tradnl"/>
        </w:rPr>
        <w:t>Comisión</w:t>
      </w:r>
      <w:r w:rsidRPr="00A15462">
        <w:rPr>
          <w:rFonts w:ascii="Arial" w:hAnsi="Arial" w:cs="Arial"/>
          <w:sz w:val="24"/>
          <w:szCs w:val="24"/>
          <w:lang w:val="es-ES_tradnl"/>
        </w:rPr>
        <w:t xml:space="preserve"> frente a </w:t>
      </w:r>
      <w:r w:rsidR="00CE723A" w:rsidRPr="00A15462">
        <w:rPr>
          <w:rFonts w:ascii="Arial" w:hAnsi="Arial" w:cs="Arial"/>
          <w:color w:val="000000"/>
          <w:sz w:val="24"/>
          <w:szCs w:val="24"/>
          <w:shd w:val="clear" w:color="auto" w:fill="FFFFFF"/>
        </w:rPr>
        <w:t>emergencias locales</w:t>
      </w:r>
      <w:r w:rsidRPr="00A15462">
        <w:rPr>
          <w:rFonts w:ascii="Arial" w:hAnsi="Arial" w:cs="Arial"/>
          <w:color w:val="000000"/>
          <w:sz w:val="24"/>
          <w:szCs w:val="24"/>
          <w:shd w:val="clear" w:color="auto" w:fill="FFFFFF"/>
        </w:rPr>
        <w:t xml:space="preserve">, y parece que por aquí apunta en buena medida la propuesta de ley.  Se trata de la atención sin que medie declaratoria de emergencia del Poder Ejecutivo para dirigir presupuesto a </w:t>
      </w:r>
      <w:r w:rsidR="00CE723A" w:rsidRPr="00A15462">
        <w:rPr>
          <w:rFonts w:ascii="Arial" w:hAnsi="Arial" w:cs="Arial"/>
          <w:color w:val="000000"/>
          <w:sz w:val="24"/>
          <w:szCs w:val="24"/>
          <w:shd w:val="clear" w:color="auto" w:fill="FFFFFF"/>
        </w:rPr>
        <w:t xml:space="preserve">alimentación, </w:t>
      </w:r>
      <w:r w:rsidRPr="00A15462">
        <w:rPr>
          <w:rFonts w:ascii="Arial" w:hAnsi="Arial" w:cs="Arial"/>
          <w:color w:val="000000"/>
          <w:sz w:val="24"/>
          <w:szCs w:val="24"/>
          <w:shd w:val="clear" w:color="auto" w:fill="FFFFFF"/>
        </w:rPr>
        <w:t xml:space="preserve">bienes y </w:t>
      </w:r>
      <w:r w:rsidR="00CE723A" w:rsidRPr="00A15462">
        <w:rPr>
          <w:rFonts w:ascii="Arial" w:hAnsi="Arial" w:cs="Arial"/>
          <w:color w:val="000000"/>
          <w:sz w:val="24"/>
          <w:szCs w:val="24"/>
          <w:shd w:val="clear" w:color="auto" w:fill="FFFFFF"/>
        </w:rPr>
        <w:t xml:space="preserve">materiales para rehabilitar los servicios básicos y habilitar albergues, así como la contratación de horas máquina para la limpieza y atención prioritaria. Lo dispuesto en </w:t>
      </w:r>
      <w:r w:rsidR="009077F1" w:rsidRPr="00A15462">
        <w:rPr>
          <w:rFonts w:ascii="Arial" w:hAnsi="Arial" w:cs="Arial"/>
          <w:color w:val="000000"/>
          <w:sz w:val="24"/>
          <w:szCs w:val="24"/>
          <w:shd w:val="clear" w:color="auto" w:fill="FFFFFF"/>
        </w:rPr>
        <w:t>dicho</w:t>
      </w:r>
      <w:r w:rsidR="00CE723A" w:rsidRPr="00A15462">
        <w:rPr>
          <w:rFonts w:ascii="Arial" w:hAnsi="Arial" w:cs="Arial"/>
          <w:color w:val="000000"/>
          <w:sz w:val="24"/>
          <w:szCs w:val="24"/>
          <w:shd w:val="clear" w:color="auto" w:fill="FFFFFF"/>
        </w:rPr>
        <w:t xml:space="preserve"> párrafo aplica para cada uno de los casos de emergencias locales y menores que, por la alta frecuencia con que ocurren</w:t>
      </w:r>
      <w:r w:rsidR="009077F1" w:rsidRPr="00A15462">
        <w:rPr>
          <w:rFonts w:ascii="Arial" w:hAnsi="Arial" w:cs="Arial"/>
          <w:color w:val="000000"/>
          <w:sz w:val="24"/>
          <w:szCs w:val="24"/>
          <w:shd w:val="clear" w:color="auto" w:fill="FFFFFF"/>
        </w:rPr>
        <w:t xml:space="preserve">, </w:t>
      </w:r>
      <w:r w:rsidR="00CE723A" w:rsidRPr="00A15462">
        <w:rPr>
          <w:rFonts w:ascii="Arial" w:hAnsi="Arial" w:cs="Arial"/>
          <w:color w:val="000000"/>
          <w:sz w:val="24"/>
          <w:szCs w:val="24"/>
          <w:shd w:val="clear" w:color="auto" w:fill="FFFFFF"/>
        </w:rPr>
        <w:t>demandan la prestación de una atención extraordinaria</w:t>
      </w:r>
      <w:r w:rsidR="009077F1" w:rsidRPr="00A15462">
        <w:rPr>
          <w:rFonts w:ascii="Arial" w:hAnsi="Arial" w:cs="Arial"/>
          <w:color w:val="000000"/>
          <w:sz w:val="24"/>
          <w:szCs w:val="24"/>
          <w:shd w:val="clear" w:color="auto" w:fill="FFFFFF"/>
        </w:rPr>
        <w:t>.  D</w:t>
      </w:r>
      <w:r w:rsidRPr="00A15462">
        <w:rPr>
          <w:rFonts w:ascii="Arial" w:hAnsi="Arial" w:cs="Arial"/>
          <w:color w:val="000000"/>
          <w:sz w:val="24"/>
          <w:szCs w:val="24"/>
          <w:shd w:val="clear" w:color="auto" w:fill="FFFFFF"/>
        </w:rPr>
        <w:t>e hecho</w:t>
      </w:r>
      <w:r w:rsidR="00555E6B" w:rsidRPr="00A15462">
        <w:rPr>
          <w:rFonts w:ascii="Arial" w:hAnsi="Arial" w:cs="Arial"/>
          <w:color w:val="000000"/>
          <w:sz w:val="24"/>
          <w:szCs w:val="24"/>
          <w:shd w:val="clear" w:color="auto" w:fill="FFFFFF"/>
        </w:rPr>
        <w:t>,</w:t>
      </w:r>
      <w:r w:rsidRPr="00A15462">
        <w:rPr>
          <w:rFonts w:ascii="Arial" w:hAnsi="Arial" w:cs="Arial"/>
          <w:color w:val="000000"/>
          <w:sz w:val="24"/>
          <w:szCs w:val="24"/>
          <w:shd w:val="clear" w:color="auto" w:fill="FFFFFF"/>
        </w:rPr>
        <w:t xml:space="preserve"> hay </w:t>
      </w:r>
      <w:r w:rsidR="009077F1" w:rsidRPr="00A15462">
        <w:rPr>
          <w:rFonts w:ascii="Arial" w:hAnsi="Arial" w:cs="Arial"/>
          <w:color w:val="000000"/>
          <w:sz w:val="24"/>
          <w:szCs w:val="24"/>
          <w:shd w:val="clear" w:color="auto" w:fill="FFFFFF"/>
        </w:rPr>
        <w:t>tablas</w:t>
      </w:r>
      <w:r w:rsidRPr="00A15462">
        <w:rPr>
          <w:rFonts w:ascii="Arial" w:hAnsi="Arial" w:cs="Arial"/>
          <w:color w:val="000000"/>
          <w:sz w:val="24"/>
          <w:szCs w:val="24"/>
          <w:shd w:val="clear" w:color="auto" w:fill="FFFFFF"/>
        </w:rPr>
        <w:t xml:space="preserve"> en la justificación</w:t>
      </w:r>
      <w:r w:rsidR="009C4851" w:rsidRPr="00A15462">
        <w:rPr>
          <w:rFonts w:ascii="Arial" w:hAnsi="Arial" w:cs="Arial"/>
          <w:color w:val="000000"/>
          <w:sz w:val="24"/>
          <w:szCs w:val="24"/>
          <w:shd w:val="clear" w:color="auto" w:fill="FFFFFF"/>
        </w:rPr>
        <w:t xml:space="preserve"> mencionando ese tipo de acciones de primer impacto</w:t>
      </w:r>
      <w:r w:rsidR="00555E6B" w:rsidRPr="00A15462">
        <w:rPr>
          <w:rFonts w:ascii="Arial" w:hAnsi="Arial" w:cs="Arial"/>
          <w:color w:val="000000"/>
          <w:sz w:val="24"/>
          <w:szCs w:val="24"/>
          <w:shd w:val="clear" w:color="auto" w:fill="FFFFFF"/>
        </w:rPr>
        <w:t xml:space="preserve"> en varios cantones del país</w:t>
      </w:r>
      <w:r w:rsidR="00CE723A" w:rsidRPr="00A15462">
        <w:rPr>
          <w:rFonts w:ascii="Arial" w:hAnsi="Arial" w:cs="Arial"/>
          <w:color w:val="000000"/>
          <w:sz w:val="24"/>
          <w:szCs w:val="24"/>
          <w:shd w:val="clear" w:color="auto" w:fill="FFFFFF"/>
        </w:rPr>
        <w:t>.</w:t>
      </w:r>
      <w:r w:rsidR="009C4851" w:rsidRPr="00A15462">
        <w:rPr>
          <w:rFonts w:ascii="Arial" w:hAnsi="Arial" w:cs="Arial"/>
          <w:color w:val="000000"/>
          <w:sz w:val="24"/>
          <w:szCs w:val="24"/>
          <w:shd w:val="clear" w:color="auto" w:fill="FFFFFF"/>
        </w:rPr>
        <w:t xml:space="preserve">  </w:t>
      </w:r>
    </w:p>
    <w:p w14:paraId="04476C67" w14:textId="77777777" w:rsidR="009C4851" w:rsidRPr="00A15462" w:rsidRDefault="009C4851" w:rsidP="00D64402">
      <w:pPr>
        <w:spacing w:after="0" w:line="240" w:lineRule="auto"/>
        <w:jc w:val="both"/>
        <w:rPr>
          <w:rFonts w:ascii="Arial" w:hAnsi="Arial" w:cs="Arial"/>
          <w:sz w:val="24"/>
          <w:szCs w:val="24"/>
          <w:highlight w:val="yellow"/>
          <w:lang w:val="es-ES_tradnl"/>
        </w:rPr>
      </w:pPr>
    </w:p>
    <w:p w14:paraId="22053A10" w14:textId="00B0CCEA" w:rsidR="00CE723A" w:rsidRPr="00A15462" w:rsidRDefault="009C4851" w:rsidP="00D64402">
      <w:pPr>
        <w:spacing w:after="0" w:line="240" w:lineRule="auto"/>
        <w:jc w:val="both"/>
        <w:rPr>
          <w:rFonts w:ascii="Arial" w:eastAsia="Times New Roman" w:hAnsi="Arial" w:cs="Arial"/>
          <w:color w:val="000000"/>
          <w:sz w:val="24"/>
          <w:szCs w:val="24"/>
          <w:lang w:val="es-ES_tradnl" w:eastAsia="es-CR"/>
        </w:rPr>
      </w:pPr>
      <w:r w:rsidRPr="00A15462">
        <w:rPr>
          <w:rFonts w:ascii="Arial" w:hAnsi="Arial" w:cs="Arial"/>
          <w:sz w:val="24"/>
          <w:szCs w:val="24"/>
          <w:lang w:val="es-ES_tradnl"/>
        </w:rPr>
        <w:t>Ciertamente, la misma exposición de motivos inquiere que la Le</w:t>
      </w:r>
      <w:r w:rsidR="00CE723A" w:rsidRPr="00A15462">
        <w:rPr>
          <w:rFonts w:ascii="Arial" w:eastAsia="Times New Roman" w:hAnsi="Arial" w:cs="Arial"/>
          <w:color w:val="000000"/>
          <w:sz w:val="24"/>
          <w:szCs w:val="24"/>
          <w:lang w:val="es-ES_tradnl" w:eastAsia="es-CR"/>
        </w:rPr>
        <w:t xml:space="preserve">y Nacional de Emergencias y Prevención del Riesgo prevé un marco regulatorio excepcional para la realización de obras específicas que permiten en algunos casos la mitigación (como es el caso de las medidas de primer impacto) hasta la recuperación que opera </w:t>
      </w:r>
      <w:r w:rsidR="00CE723A" w:rsidRPr="00A15462">
        <w:rPr>
          <w:rFonts w:ascii="Arial" w:eastAsia="Times New Roman" w:hAnsi="Arial" w:cs="Arial"/>
          <w:color w:val="000000"/>
          <w:sz w:val="24"/>
          <w:szCs w:val="24"/>
          <w:lang w:val="es-ES_tradnl" w:eastAsia="es-CR"/>
        </w:rPr>
        <w:lastRenderedPageBreak/>
        <w:t>en la tercera etapa de la declaratoria de emergencia nacional</w:t>
      </w:r>
      <w:r w:rsidR="00940731" w:rsidRPr="00A15462">
        <w:rPr>
          <w:rFonts w:ascii="Arial" w:eastAsia="Times New Roman" w:hAnsi="Arial" w:cs="Arial"/>
          <w:color w:val="000000"/>
          <w:sz w:val="24"/>
          <w:szCs w:val="24"/>
          <w:lang w:val="es-ES_tradnl" w:eastAsia="es-CR"/>
        </w:rPr>
        <w:t xml:space="preserve">, incluidos la ejecución de los </w:t>
      </w:r>
      <w:r w:rsidR="00CE723A" w:rsidRPr="00A15462">
        <w:rPr>
          <w:rFonts w:ascii="Arial" w:eastAsia="Times New Roman" w:hAnsi="Arial" w:cs="Arial"/>
          <w:color w:val="000000"/>
          <w:sz w:val="24"/>
          <w:szCs w:val="24"/>
          <w:lang w:val="es-ES_tradnl" w:eastAsia="es-CR"/>
        </w:rPr>
        <w:t>proyectos de reconstrucción.</w:t>
      </w:r>
    </w:p>
    <w:p w14:paraId="64ED5FEE" w14:textId="01862427" w:rsidR="009C4851" w:rsidRPr="00A15462" w:rsidRDefault="009C4851" w:rsidP="00D64402">
      <w:pPr>
        <w:spacing w:after="0" w:line="240" w:lineRule="auto"/>
        <w:jc w:val="both"/>
        <w:rPr>
          <w:rFonts w:ascii="Arial" w:eastAsia="Times New Roman" w:hAnsi="Arial" w:cs="Arial"/>
          <w:color w:val="000000"/>
          <w:sz w:val="24"/>
          <w:szCs w:val="24"/>
          <w:lang w:val="es-ES_tradnl" w:eastAsia="es-CR"/>
        </w:rPr>
      </w:pPr>
    </w:p>
    <w:p w14:paraId="4F3AA4CB" w14:textId="74A2688C" w:rsidR="00CE723A" w:rsidRPr="00A15462" w:rsidRDefault="009C4851" w:rsidP="00D64402">
      <w:pPr>
        <w:spacing w:after="0" w:line="240" w:lineRule="auto"/>
        <w:jc w:val="both"/>
        <w:rPr>
          <w:rFonts w:ascii="Arial" w:eastAsia="Times New Roman" w:hAnsi="Arial" w:cs="Arial"/>
          <w:color w:val="000000"/>
          <w:sz w:val="24"/>
          <w:szCs w:val="24"/>
          <w:lang w:eastAsia="es-CR"/>
        </w:rPr>
      </w:pPr>
      <w:r w:rsidRPr="00A15462">
        <w:rPr>
          <w:rFonts w:ascii="Arial" w:eastAsia="Times New Roman" w:hAnsi="Arial" w:cs="Arial"/>
          <w:color w:val="000000"/>
          <w:sz w:val="24"/>
          <w:szCs w:val="24"/>
          <w:lang w:val="es-ES_tradnl" w:eastAsia="es-CR"/>
        </w:rPr>
        <w:t xml:space="preserve">Pero se arguye que </w:t>
      </w:r>
      <w:r w:rsidR="00555E6B" w:rsidRPr="00A15462">
        <w:rPr>
          <w:rFonts w:ascii="Arial" w:eastAsia="Times New Roman" w:hAnsi="Arial" w:cs="Arial"/>
          <w:color w:val="000000"/>
          <w:sz w:val="24"/>
          <w:szCs w:val="24"/>
          <w:lang w:val="es-ES_tradnl" w:eastAsia="es-CR"/>
        </w:rPr>
        <w:t>la ejecución de obras de emergencia requiere</w:t>
      </w:r>
      <w:r w:rsidR="00CE723A" w:rsidRPr="00A15462">
        <w:rPr>
          <w:rFonts w:ascii="Arial" w:eastAsia="Times New Roman" w:hAnsi="Arial" w:cs="Arial"/>
          <w:color w:val="000000"/>
          <w:sz w:val="24"/>
          <w:szCs w:val="24"/>
          <w:lang w:val="es-ES_tradnl" w:eastAsia="es-CR"/>
        </w:rPr>
        <w:t xml:space="preserve"> </w:t>
      </w:r>
      <w:r w:rsidRPr="00A15462">
        <w:rPr>
          <w:rFonts w:ascii="Arial" w:eastAsia="Times New Roman" w:hAnsi="Arial" w:cs="Arial"/>
          <w:color w:val="000000"/>
          <w:sz w:val="24"/>
          <w:szCs w:val="24"/>
          <w:lang w:val="es-ES_tradnl" w:eastAsia="es-CR"/>
        </w:rPr>
        <w:t xml:space="preserve">de </w:t>
      </w:r>
      <w:r w:rsidR="00CE723A" w:rsidRPr="00A15462">
        <w:rPr>
          <w:rFonts w:ascii="Arial" w:eastAsia="Times New Roman" w:hAnsi="Arial" w:cs="Arial"/>
          <w:color w:val="000000"/>
          <w:sz w:val="24"/>
          <w:szCs w:val="24"/>
          <w:lang w:val="es-ES_tradnl" w:eastAsia="es-CR"/>
        </w:rPr>
        <w:t xml:space="preserve">procedimientos </w:t>
      </w:r>
      <w:r w:rsidRPr="00A15462">
        <w:rPr>
          <w:rFonts w:ascii="Arial" w:eastAsia="Times New Roman" w:hAnsi="Arial" w:cs="Arial"/>
          <w:color w:val="000000"/>
          <w:sz w:val="24"/>
          <w:szCs w:val="24"/>
          <w:lang w:val="es-ES_tradnl" w:eastAsia="es-CR"/>
        </w:rPr>
        <w:t xml:space="preserve">en lo que atañe a </w:t>
      </w:r>
      <w:r w:rsidR="00CE723A" w:rsidRPr="00A15462">
        <w:rPr>
          <w:rFonts w:ascii="Arial" w:eastAsia="Times New Roman" w:hAnsi="Arial" w:cs="Arial"/>
          <w:color w:val="000000"/>
          <w:sz w:val="24"/>
          <w:szCs w:val="24"/>
          <w:lang w:val="es-ES_tradnl" w:eastAsia="es-CR"/>
        </w:rPr>
        <w:t>trámites y permisos</w:t>
      </w:r>
      <w:r w:rsidR="00940731" w:rsidRPr="00A15462">
        <w:rPr>
          <w:rFonts w:ascii="Arial" w:eastAsia="Times New Roman" w:hAnsi="Arial" w:cs="Arial"/>
          <w:color w:val="000000"/>
          <w:sz w:val="24"/>
          <w:szCs w:val="24"/>
          <w:lang w:val="es-ES_tradnl" w:eastAsia="es-CR"/>
        </w:rPr>
        <w:t xml:space="preserve">, los cuales </w:t>
      </w:r>
      <w:r w:rsidRPr="00A15462">
        <w:rPr>
          <w:rFonts w:ascii="Arial" w:eastAsia="Times New Roman" w:hAnsi="Arial" w:cs="Arial"/>
          <w:color w:val="000000"/>
          <w:sz w:val="24"/>
          <w:szCs w:val="24"/>
          <w:lang w:val="es-ES_tradnl" w:eastAsia="es-CR"/>
        </w:rPr>
        <w:t>debe</w:t>
      </w:r>
      <w:r w:rsidR="00940731" w:rsidRPr="00A15462">
        <w:rPr>
          <w:rFonts w:ascii="Arial" w:eastAsia="Times New Roman" w:hAnsi="Arial" w:cs="Arial"/>
          <w:color w:val="000000"/>
          <w:sz w:val="24"/>
          <w:szCs w:val="24"/>
          <w:lang w:val="es-ES_tradnl" w:eastAsia="es-CR"/>
        </w:rPr>
        <w:t>n</w:t>
      </w:r>
      <w:r w:rsidRPr="00A15462">
        <w:rPr>
          <w:rFonts w:ascii="Arial" w:eastAsia="Times New Roman" w:hAnsi="Arial" w:cs="Arial"/>
          <w:color w:val="000000"/>
          <w:sz w:val="24"/>
          <w:szCs w:val="24"/>
          <w:lang w:val="es-ES_tradnl" w:eastAsia="es-CR"/>
        </w:rPr>
        <w:t xml:space="preserve"> </w:t>
      </w:r>
      <w:r w:rsidR="00CE723A" w:rsidRPr="00A15462">
        <w:rPr>
          <w:rFonts w:ascii="Arial" w:eastAsia="Times New Roman" w:hAnsi="Arial" w:cs="Arial"/>
          <w:color w:val="000000"/>
          <w:sz w:val="24"/>
          <w:szCs w:val="24"/>
          <w:lang w:val="es-ES_tradnl" w:eastAsia="es-CR"/>
        </w:rPr>
        <w:t>ceder frente a la necesidad demostrada por el estado de excepción generado por la emergencia</w:t>
      </w:r>
      <w:r w:rsidR="00A611E0" w:rsidRPr="00A15462">
        <w:rPr>
          <w:rFonts w:ascii="Arial" w:eastAsia="Times New Roman" w:hAnsi="Arial" w:cs="Arial"/>
          <w:color w:val="000000"/>
          <w:sz w:val="24"/>
          <w:szCs w:val="24"/>
          <w:lang w:val="es-ES_tradnl" w:eastAsia="es-CR"/>
        </w:rPr>
        <w:t>, mismos que</w:t>
      </w:r>
      <w:r w:rsidR="00940731" w:rsidRPr="00A15462">
        <w:rPr>
          <w:rFonts w:ascii="Arial" w:eastAsia="Times New Roman" w:hAnsi="Arial" w:cs="Arial"/>
          <w:color w:val="000000"/>
          <w:sz w:val="24"/>
          <w:szCs w:val="24"/>
          <w:lang w:val="es-ES_tradnl" w:eastAsia="es-CR"/>
        </w:rPr>
        <w:t xml:space="preserve">, como bien se señala, </w:t>
      </w:r>
      <w:r w:rsidR="00A611E0" w:rsidRPr="00A15462">
        <w:rPr>
          <w:rFonts w:ascii="Arial" w:eastAsia="Times New Roman" w:hAnsi="Arial" w:cs="Arial"/>
          <w:color w:val="000000"/>
          <w:sz w:val="24"/>
          <w:szCs w:val="24"/>
          <w:lang w:val="es-ES_tradnl" w:eastAsia="es-CR"/>
        </w:rPr>
        <w:t xml:space="preserve">pueden entrar en conflicto </w:t>
      </w:r>
      <w:r w:rsidR="00CE723A" w:rsidRPr="00A15462">
        <w:rPr>
          <w:rFonts w:ascii="Arial" w:eastAsia="Times New Roman" w:hAnsi="Arial" w:cs="Arial"/>
          <w:color w:val="000000"/>
          <w:sz w:val="24"/>
          <w:szCs w:val="24"/>
          <w:lang w:eastAsia="es-CR"/>
        </w:rPr>
        <w:t xml:space="preserve">con las acciones </w:t>
      </w:r>
      <w:r w:rsidR="00A611E0" w:rsidRPr="00A15462">
        <w:rPr>
          <w:rFonts w:ascii="Arial" w:eastAsia="Times New Roman" w:hAnsi="Arial" w:cs="Arial"/>
          <w:color w:val="000000"/>
          <w:sz w:val="24"/>
          <w:szCs w:val="24"/>
          <w:lang w:eastAsia="es-CR"/>
        </w:rPr>
        <w:t xml:space="preserve">de otros órganos y entes del </w:t>
      </w:r>
      <w:r w:rsidR="00CE723A" w:rsidRPr="00A15462">
        <w:rPr>
          <w:rFonts w:ascii="Arial" w:eastAsia="Times New Roman" w:hAnsi="Arial" w:cs="Arial"/>
          <w:color w:val="000000"/>
          <w:sz w:val="24"/>
          <w:szCs w:val="24"/>
          <w:lang w:eastAsia="es-CR"/>
        </w:rPr>
        <w:t>Estado</w:t>
      </w:r>
      <w:r w:rsidR="00A611E0" w:rsidRPr="00A15462">
        <w:rPr>
          <w:rFonts w:ascii="Arial" w:eastAsia="Times New Roman" w:hAnsi="Arial" w:cs="Arial"/>
          <w:color w:val="000000"/>
          <w:sz w:val="24"/>
          <w:szCs w:val="24"/>
          <w:lang w:eastAsia="es-CR"/>
        </w:rPr>
        <w:t xml:space="preserve">, </w:t>
      </w:r>
      <w:r w:rsidR="00940731" w:rsidRPr="00A15462">
        <w:rPr>
          <w:rFonts w:ascii="Arial" w:eastAsia="Times New Roman" w:hAnsi="Arial" w:cs="Arial"/>
          <w:color w:val="000000"/>
          <w:sz w:val="24"/>
          <w:szCs w:val="24"/>
          <w:lang w:eastAsia="es-CR"/>
        </w:rPr>
        <w:t xml:space="preserve">principalmente aquellos que resguardan </w:t>
      </w:r>
      <w:r w:rsidR="00CE723A" w:rsidRPr="00A15462">
        <w:rPr>
          <w:rFonts w:ascii="Arial" w:eastAsia="Times New Roman" w:hAnsi="Arial" w:cs="Arial"/>
          <w:color w:val="000000"/>
          <w:sz w:val="24"/>
          <w:szCs w:val="24"/>
          <w:lang w:eastAsia="es-CR"/>
        </w:rPr>
        <w:t xml:space="preserve">normas vinculadas al </w:t>
      </w:r>
      <w:r w:rsidR="00940731" w:rsidRPr="00A15462">
        <w:rPr>
          <w:rFonts w:ascii="Arial" w:eastAsia="Times New Roman" w:hAnsi="Arial" w:cs="Arial"/>
          <w:color w:val="000000"/>
          <w:sz w:val="24"/>
          <w:szCs w:val="24"/>
          <w:lang w:eastAsia="es-CR"/>
        </w:rPr>
        <w:t>D</w:t>
      </w:r>
      <w:r w:rsidR="00CE723A" w:rsidRPr="00A15462">
        <w:rPr>
          <w:rFonts w:ascii="Arial" w:eastAsia="Times New Roman" w:hAnsi="Arial" w:cs="Arial"/>
          <w:color w:val="000000"/>
          <w:sz w:val="24"/>
          <w:szCs w:val="24"/>
          <w:lang w:eastAsia="es-CR"/>
        </w:rPr>
        <w:t xml:space="preserve">erecho </w:t>
      </w:r>
      <w:r w:rsidR="00940731" w:rsidRPr="00A15462">
        <w:rPr>
          <w:rFonts w:ascii="Arial" w:eastAsia="Times New Roman" w:hAnsi="Arial" w:cs="Arial"/>
          <w:color w:val="000000"/>
          <w:sz w:val="24"/>
          <w:szCs w:val="24"/>
          <w:lang w:eastAsia="es-CR"/>
        </w:rPr>
        <w:t>A</w:t>
      </w:r>
      <w:r w:rsidR="00CE723A" w:rsidRPr="00A15462">
        <w:rPr>
          <w:rFonts w:ascii="Arial" w:eastAsia="Times New Roman" w:hAnsi="Arial" w:cs="Arial"/>
          <w:color w:val="000000"/>
          <w:sz w:val="24"/>
          <w:szCs w:val="24"/>
          <w:lang w:eastAsia="es-CR"/>
        </w:rPr>
        <w:t>mbiental</w:t>
      </w:r>
      <w:r w:rsidR="00A611E0" w:rsidRPr="00A15462">
        <w:rPr>
          <w:rFonts w:ascii="Arial" w:eastAsia="Times New Roman" w:hAnsi="Arial" w:cs="Arial"/>
          <w:color w:val="000000"/>
          <w:sz w:val="24"/>
          <w:szCs w:val="24"/>
          <w:lang w:eastAsia="es-CR"/>
        </w:rPr>
        <w:t xml:space="preserve">, y </w:t>
      </w:r>
      <w:r w:rsidR="00940731" w:rsidRPr="00A15462">
        <w:rPr>
          <w:rFonts w:ascii="Arial" w:eastAsia="Times New Roman" w:hAnsi="Arial" w:cs="Arial"/>
          <w:color w:val="000000"/>
          <w:sz w:val="24"/>
          <w:szCs w:val="24"/>
          <w:lang w:eastAsia="es-CR"/>
        </w:rPr>
        <w:t>se insiste</w:t>
      </w:r>
      <w:r w:rsidR="00555E6B" w:rsidRPr="00A15462">
        <w:rPr>
          <w:rFonts w:ascii="Arial" w:eastAsia="Times New Roman" w:hAnsi="Arial" w:cs="Arial"/>
          <w:color w:val="000000"/>
          <w:sz w:val="24"/>
          <w:szCs w:val="24"/>
          <w:lang w:eastAsia="es-CR"/>
        </w:rPr>
        <w:t>,</w:t>
      </w:r>
      <w:r w:rsidR="00940731" w:rsidRPr="00A15462">
        <w:rPr>
          <w:rFonts w:ascii="Arial" w:eastAsia="Times New Roman" w:hAnsi="Arial" w:cs="Arial"/>
          <w:color w:val="000000"/>
          <w:sz w:val="24"/>
          <w:szCs w:val="24"/>
          <w:lang w:eastAsia="es-CR"/>
        </w:rPr>
        <w:t xml:space="preserve"> </w:t>
      </w:r>
      <w:r w:rsidR="00A611E0" w:rsidRPr="00A15462">
        <w:rPr>
          <w:rFonts w:ascii="Arial" w:eastAsia="Times New Roman" w:hAnsi="Arial" w:cs="Arial"/>
          <w:color w:val="000000"/>
          <w:sz w:val="24"/>
          <w:szCs w:val="24"/>
          <w:lang w:eastAsia="es-CR"/>
        </w:rPr>
        <w:t xml:space="preserve">que estas deben </w:t>
      </w:r>
      <w:r w:rsidR="00555E6B" w:rsidRPr="00A15462">
        <w:rPr>
          <w:rFonts w:ascii="Arial" w:eastAsia="Times New Roman" w:hAnsi="Arial" w:cs="Arial"/>
          <w:color w:val="000000"/>
          <w:sz w:val="24"/>
          <w:szCs w:val="24"/>
          <w:lang w:eastAsia="es-CR"/>
        </w:rPr>
        <w:t>condescender</w:t>
      </w:r>
      <w:r w:rsidR="00A611E0" w:rsidRPr="00A15462">
        <w:rPr>
          <w:rFonts w:ascii="Arial" w:eastAsia="Times New Roman" w:hAnsi="Arial" w:cs="Arial"/>
          <w:color w:val="000000"/>
          <w:sz w:val="24"/>
          <w:szCs w:val="24"/>
          <w:lang w:eastAsia="es-CR"/>
        </w:rPr>
        <w:t xml:space="preserve"> ante la emergencia (</w:t>
      </w:r>
      <w:r w:rsidR="00555E6B" w:rsidRPr="00A15462">
        <w:rPr>
          <w:rFonts w:ascii="Arial" w:eastAsia="Times New Roman" w:hAnsi="Arial" w:cs="Arial"/>
          <w:color w:val="000000"/>
          <w:sz w:val="24"/>
          <w:szCs w:val="24"/>
          <w:lang w:eastAsia="es-CR"/>
        </w:rPr>
        <w:t>S</w:t>
      </w:r>
      <w:r w:rsidR="00A611E0" w:rsidRPr="00A15462">
        <w:rPr>
          <w:rFonts w:ascii="Arial" w:eastAsia="Times New Roman" w:hAnsi="Arial" w:cs="Arial"/>
          <w:color w:val="000000"/>
          <w:sz w:val="24"/>
          <w:szCs w:val="24"/>
          <w:lang w:eastAsia="es-CR"/>
        </w:rPr>
        <w:t>e cita</w:t>
      </w:r>
      <w:r w:rsidR="00940731" w:rsidRPr="00A15462">
        <w:rPr>
          <w:rFonts w:ascii="Arial" w:eastAsia="Times New Roman" w:hAnsi="Arial" w:cs="Arial"/>
          <w:color w:val="000000"/>
          <w:sz w:val="24"/>
          <w:szCs w:val="24"/>
          <w:lang w:eastAsia="es-CR"/>
        </w:rPr>
        <w:t>, vg.</w:t>
      </w:r>
      <w:r w:rsidR="00555E6B" w:rsidRPr="00A15462">
        <w:rPr>
          <w:rFonts w:ascii="Arial" w:eastAsia="Times New Roman" w:hAnsi="Arial" w:cs="Arial"/>
          <w:color w:val="000000"/>
          <w:sz w:val="24"/>
          <w:szCs w:val="24"/>
          <w:lang w:eastAsia="es-CR"/>
        </w:rPr>
        <w:t xml:space="preserve">, </w:t>
      </w:r>
      <w:r w:rsidR="00A611E0" w:rsidRPr="00A15462">
        <w:rPr>
          <w:rFonts w:ascii="Arial" w:eastAsia="Times New Roman" w:hAnsi="Arial" w:cs="Arial"/>
          <w:color w:val="000000"/>
          <w:sz w:val="24"/>
          <w:szCs w:val="24"/>
          <w:lang w:eastAsia="es-CR"/>
        </w:rPr>
        <w:t>la Sentencia N° 06322-2003</w:t>
      </w:r>
      <w:r w:rsidR="00940731" w:rsidRPr="00A15462">
        <w:rPr>
          <w:rFonts w:ascii="Arial" w:eastAsia="Times New Roman" w:hAnsi="Arial" w:cs="Arial"/>
          <w:color w:val="000000"/>
          <w:sz w:val="24"/>
          <w:szCs w:val="24"/>
          <w:lang w:eastAsia="es-CR"/>
        </w:rPr>
        <w:t xml:space="preserve"> de la Sala Constitucional</w:t>
      </w:r>
      <w:r w:rsidR="00A611E0" w:rsidRPr="00A15462">
        <w:rPr>
          <w:rFonts w:ascii="Arial" w:eastAsia="Times New Roman" w:hAnsi="Arial" w:cs="Arial"/>
          <w:color w:val="000000"/>
          <w:sz w:val="24"/>
          <w:szCs w:val="24"/>
          <w:lang w:eastAsia="es-CR"/>
        </w:rPr>
        <w:t>)</w:t>
      </w:r>
      <w:r w:rsidR="00CE723A" w:rsidRPr="00A15462">
        <w:rPr>
          <w:rFonts w:ascii="Arial" w:eastAsia="Times New Roman" w:hAnsi="Arial" w:cs="Arial"/>
          <w:color w:val="000000"/>
          <w:sz w:val="24"/>
          <w:szCs w:val="24"/>
          <w:lang w:eastAsia="es-CR"/>
        </w:rPr>
        <w:t>.</w:t>
      </w:r>
    </w:p>
    <w:p w14:paraId="3209EE9A" w14:textId="77777777" w:rsidR="00A611E0" w:rsidRPr="00A15462" w:rsidRDefault="00A611E0" w:rsidP="00D64402">
      <w:pPr>
        <w:spacing w:after="0" w:line="240" w:lineRule="auto"/>
        <w:jc w:val="both"/>
        <w:rPr>
          <w:rFonts w:ascii="Arial" w:eastAsia="Times New Roman" w:hAnsi="Arial" w:cs="Arial"/>
          <w:color w:val="000000"/>
          <w:sz w:val="24"/>
          <w:szCs w:val="24"/>
          <w:lang w:eastAsia="es-CR"/>
        </w:rPr>
      </w:pPr>
    </w:p>
    <w:p w14:paraId="6184AA43" w14:textId="31460D65" w:rsidR="00A23B59" w:rsidRPr="00A15462" w:rsidRDefault="00A23B59" w:rsidP="00D64402">
      <w:pPr>
        <w:spacing w:after="0" w:line="240" w:lineRule="auto"/>
        <w:jc w:val="both"/>
        <w:rPr>
          <w:rFonts w:ascii="Arial" w:hAnsi="Arial" w:cs="Arial"/>
          <w:sz w:val="24"/>
          <w:szCs w:val="24"/>
        </w:rPr>
      </w:pPr>
      <w:r w:rsidRPr="00A15462">
        <w:rPr>
          <w:rFonts w:ascii="Arial" w:eastAsia="Times New Roman" w:hAnsi="Arial" w:cs="Arial"/>
          <w:color w:val="000000"/>
          <w:sz w:val="24"/>
          <w:szCs w:val="24"/>
          <w:lang w:eastAsia="es-CR"/>
        </w:rPr>
        <w:t>Entonces, el proyecto de ley propone agregar dos nuevos párrafos al artículo 32 de modo que las obras y proyectos en cualquier fase de la emergencia declarada, así como aquellas acciones establecidas en el párrafo final del artículo 15, estén cubiertas bajo el manto de la excepción, sin procedimientos o trámites ordinarios. Y va más allá, en la fase de reconstrucción (máximo cinco años según la ley)</w:t>
      </w:r>
      <w:r w:rsidR="00315292" w:rsidRPr="00A15462">
        <w:rPr>
          <w:rFonts w:ascii="Arial" w:eastAsia="Times New Roman" w:hAnsi="Arial" w:cs="Arial"/>
          <w:color w:val="000000"/>
          <w:sz w:val="24"/>
          <w:szCs w:val="24"/>
          <w:lang w:eastAsia="es-CR"/>
        </w:rPr>
        <w:t xml:space="preserve"> se podrían excepcionar normas ambientales justificado bajo los principios de emergencia, razonabilidad, proporcionalidad y temporalidad.  Esos proyectos y obras estarían exentos de permisos y trámites</w:t>
      </w:r>
      <w:r w:rsidR="00315292" w:rsidRPr="00A15462">
        <w:rPr>
          <w:rFonts w:ascii="Arial" w:hAnsi="Arial" w:cs="Arial"/>
          <w:sz w:val="24"/>
          <w:szCs w:val="24"/>
        </w:rPr>
        <w:t xml:space="preserve"> en ejecución sobre</w:t>
      </w:r>
      <w:r w:rsidRPr="00A15462">
        <w:rPr>
          <w:rFonts w:ascii="Arial" w:hAnsi="Arial" w:cs="Arial"/>
          <w:sz w:val="24"/>
          <w:szCs w:val="24"/>
        </w:rPr>
        <w:t xml:space="preserve"> cauces, zonas protegidas, zonas boscosas o forestales, áreas de protección </w:t>
      </w:r>
      <w:r w:rsidR="00315292" w:rsidRPr="00A15462">
        <w:rPr>
          <w:rFonts w:ascii="Arial" w:hAnsi="Arial" w:cs="Arial"/>
          <w:sz w:val="24"/>
          <w:szCs w:val="24"/>
        </w:rPr>
        <w:t>o</w:t>
      </w:r>
      <w:r w:rsidRPr="00A15462">
        <w:rPr>
          <w:rFonts w:ascii="Arial" w:hAnsi="Arial" w:cs="Arial"/>
          <w:sz w:val="24"/>
          <w:szCs w:val="24"/>
        </w:rPr>
        <w:t xml:space="preserve"> áreas fronterizas. </w:t>
      </w:r>
      <w:r w:rsidR="00315292" w:rsidRPr="00A15462">
        <w:rPr>
          <w:rFonts w:ascii="Arial" w:hAnsi="Arial" w:cs="Arial"/>
          <w:sz w:val="24"/>
          <w:szCs w:val="24"/>
        </w:rPr>
        <w:t xml:space="preserve">Solo se comunicaría la intervención a la </w:t>
      </w:r>
      <w:r w:rsidRPr="00A15462">
        <w:rPr>
          <w:rFonts w:ascii="Arial" w:hAnsi="Arial" w:cs="Arial"/>
          <w:sz w:val="24"/>
          <w:szCs w:val="24"/>
        </w:rPr>
        <w:t>entidad correspondiente administradora del bien</w:t>
      </w:r>
      <w:r w:rsidR="00315292" w:rsidRPr="00A15462">
        <w:rPr>
          <w:rFonts w:ascii="Arial" w:hAnsi="Arial" w:cs="Arial"/>
          <w:sz w:val="24"/>
          <w:szCs w:val="24"/>
        </w:rPr>
        <w:t xml:space="preserve"> con su respectiva justificación</w:t>
      </w:r>
      <w:r w:rsidRPr="00A15462">
        <w:rPr>
          <w:rFonts w:ascii="Arial" w:hAnsi="Arial" w:cs="Arial"/>
          <w:sz w:val="24"/>
          <w:szCs w:val="24"/>
        </w:rPr>
        <w:t>.</w:t>
      </w:r>
    </w:p>
    <w:p w14:paraId="2D6ACDE9" w14:textId="77777777" w:rsidR="00A611E0" w:rsidRPr="00A15462" w:rsidRDefault="00A611E0" w:rsidP="00D64402">
      <w:pPr>
        <w:spacing w:after="0" w:line="240" w:lineRule="auto"/>
        <w:jc w:val="both"/>
        <w:rPr>
          <w:rFonts w:ascii="Arial" w:eastAsia="Times New Roman" w:hAnsi="Arial" w:cs="Arial"/>
          <w:color w:val="000000"/>
          <w:sz w:val="24"/>
          <w:szCs w:val="24"/>
          <w:highlight w:val="yellow"/>
          <w:lang w:eastAsia="es-CR"/>
        </w:rPr>
      </w:pPr>
    </w:p>
    <w:p w14:paraId="734EFD29" w14:textId="77777777" w:rsidR="00D24B50" w:rsidRPr="00A15462" w:rsidRDefault="00D24B50" w:rsidP="00D64402">
      <w:pPr>
        <w:spacing w:after="0" w:line="240" w:lineRule="auto"/>
        <w:rPr>
          <w:rFonts w:ascii="Arial" w:hAnsi="Arial" w:cs="Arial"/>
          <w:sz w:val="24"/>
          <w:szCs w:val="24"/>
        </w:rPr>
      </w:pPr>
    </w:p>
    <w:p w14:paraId="3852F97E" w14:textId="242F5B8E" w:rsidR="00D24B50" w:rsidRPr="00A15462" w:rsidRDefault="00D24B50" w:rsidP="00D64402">
      <w:pPr>
        <w:pStyle w:val="Ttulo1"/>
        <w:numPr>
          <w:ilvl w:val="0"/>
          <w:numId w:val="1"/>
        </w:numPr>
        <w:spacing w:before="0" w:after="0" w:line="240" w:lineRule="auto"/>
        <w:rPr>
          <w:b/>
          <w:sz w:val="24"/>
          <w:szCs w:val="24"/>
        </w:rPr>
      </w:pPr>
      <w:bookmarkStart w:id="3" w:name="_Toc103249779"/>
      <w:r w:rsidRPr="00A15462">
        <w:rPr>
          <w:b/>
          <w:sz w:val="24"/>
          <w:szCs w:val="24"/>
        </w:rPr>
        <w:t>ANTECEDENTES</w:t>
      </w:r>
      <w:bookmarkEnd w:id="3"/>
    </w:p>
    <w:p w14:paraId="623A2A51" w14:textId="77777777" w:rsidR="00D24B50" w:rsidRPr="00A15462" w:rsidRDefault="00D24B50" w:rsidP="00D64402">
      <w:pPr>
        <w:spacing w:after="0" w:line="240" w:lineRule="auto"/>
        <w:jc w:val="both"/>
        <w:rPr>
          <w:rFonts w:ascii="Arial" w:hAnsi="Arial" w:cs="Arial"/>
          <w:b/>
          <w:sz w:val="24"/>
          <w:szCs w:val="24"/>
        </w:rPr>
      </w:pPr>
    </w:p>
    <w:p w14:paraId="1270E255" w14:textId="3A047082" w:rsidR="00D24B50" w:rsidRPr="00A15462" w:rsidRDefault="00D24B50" w:rsidP="00D64402">
      <w:pPr>
        <w:spacing w:after="0" w:line="240" w:lineRule="auto"/>
        <w:jc w:val="both"/>
        <w:rPr>
          <w:rFonts w:ascii="Arial" w:hAnsi="Arial" w:cs="Arial"/>
          <w:sz w:val="24"/>
          <w:szCs w:val="24"/>
        </w:rPr>
      </w:pPr>
      <w:r w:rsidRPr="00A15462">
        <w:rPr>
          <w:rFonts w:ascii="Arial" w:hAnsi="Arial" w:cs="Arial"/>
          <w:sz w:val="24"/>
          <w:szCs w:val="24"/>
        </w:rPr>
        <w:t xml:space="preserve">Se tiene como antecedente el Expediente Legislativo </w:t>
      </w:r>
      <w:r w:rsidR="00B50EA1" w:rsidRPr="00A15462">
        <w:rPr>
          <w:rFonts w:ascii="Arial" w:hAnsi="Arial" w:cs="Arial"/>
          <w:sz w:val="24"/>
          <w:szCs w:val="24"/>
        </w:rPr>
        <w:t xml:space="preserve">N° </w:t>
      </w:r>
      <w:r w:rsidR="00EC225E" w:rsidRPr="00A15462">
        <w:rPr>
          <w:rFonts w:ascii="Arial" w:hAnsi="Arial" w:cs="Arial"/>
          <w:sz w:val="24"/>
          <w:szCs w:val="24"/>
        </w:rPr>
        <w:t>22404</w:t>
      </w:r>
      <w:r w:rsidR="00AD1E3F" w:rsidRPr="00A15462">
        <w:rPr>
          <w:rStyle w:val="Refdenotaalpie"/>
          <w:rFonts w:ascii="Arial" w:hAnsi="Arial" w:cs="Arial"/>
          <w:sz w:val="24"/>
          <w:szCs w:val="24"/>
        </w:rPr>
        <w:footnoteReference w:id="2"/>
      </w:r>
      <w:r w:rsidR="00EC225E" w:rsidRPr="00A15462">
        <w:rPr>
          <w:rFonts w:ascii="Arial" w:hAnsi="Arial" w:cs="Arial"/>
          <w:sz w:val="24"/>
          <w:szCs w:val="24"/>
        </w:rPr>
        <w:t xml:space="preserve">.  Sobre este último expediente podríamos afirmar que es muy similar al de análisis, abajo en tabla comparativa en el aparte IV de Análisis de Fondo del Artículo Único, se pueden observar las diferencias.  Ambos parten de las mismas ideas de excepcionalidad, </w:t>
      </w:r>
      <w:r w:rsidR="00B50EA1" w:rsidRPr="00A15462">
        <w:rPr>
          <w:rFonts w:ascii="Arial" w:hAnsi="Arial" w:cs="Arial"/>
          <w:sz w:val="24"/>
          <w:szCs w:val="24"/>
        </w:rPr>
        <w:t>en el régimen de excepción en la actividad administrativa de la CNE respecto de fondos y bienes en un estado de emergencia de cualquiera de las fases reguladas en el artículo 30 de La Ley N° 8488.</w:t>
      </w:r>
    </w:p>
    <w:p w14:paraId="26CE4833" w14:textId="52B49595" w:rsidR="00B50EA1" w:rsidRPr="00A15462" w:rsidRDefault="00B50EA1" w:rsidP="00D64402">
      <w:pPr>
        <w:spacing w:after="0" w:line="240" w:lineRule="auto"/>
        <w:jc w:val="both"/>
        <w:rPr>
          <w:rFonts w:ascii="Arial" w:hAnsi="Arial" w:cs="Arial"/>
          <w:sz w:val="24"/>
          <w:szCs w:val="24"/>
        </w:rPr>
      </w:pPr>
    </w:p>
    <w:p w14:paraId="74DB52C9" w14:textId="0B23C871" w:rsidR="00B50EA1" w:rsidRPr="00A15462" w:rsidRDefault="00B50EA1" w:rsidP="00D64402">
      <w:pPr>
        <w:spacing w:after="0" w:line="240" w:lineRule="auto"/>
        <w:jc w:val="both"/>
        <w:rPr>
          <w:rFonts w:ascii="Arial" w:hAnsi="Arial" w:cs="Arial"/>
          <w:sz w:val="24"/>
          <w:szCs w:val="24"/>
        </w:rPr>
      </w:pPr>
      <w:r w:rsidRPr="00A15462">
        <w:rPr>
          <w:rFonts w:ascii="Arial" w:hAnsi="Arial" w:cs="Arial"/>
          <w:sz w:val="24"/>
          <w:szCs w:val="24"/>
        </w:rPr>
        <w:t>Dicho Expediente 22404 tuvo un Informe de Subcomisión Unánime Negativo en fecha 28 de julio de 2021</w:t>
      </w:r>
      <w:r w:rsidR="00300018" w:rsidRPr="00A15462">
        <w:rPr>
          <w:rFonts w:ascii="Arial" w:hAnsi="Arial" w:cs="Arial"/>
          <w:sz w:val="24"/>
          <w:szCs w:val="24"/>
        </w:rPr>
        <w:t>, fue votado por el fondo negativamente, siendo el Dictamen Negativo de Mayoría</w:t>
      </w:r>
      <w:r w:rsidR="00AD1E3F" w:rsidRPr="00A15462">
        <w:rPr>
          <w:rFonts w:ascii="Arial" w:hAnsi="Arial" w:cs="Arial"/>
          <w:sz w:val="24"/>
          <w:szCs w:val="24"/>
        </w:rPr>
        <w:t>,</w:t>
      </w:r>
      <w:r w:rsidR="00300018" w:rsidRPr="00A15462">
        <w:rPr>
          <w:rFonts w:ascii="Arial" w:hAnsi="Arial" w:cs="Arial"/>
          <w:sz w:val="24"/>
          <w:szCs w:val="24"/>
        </w:rPr>
        <w:t xml:space="preserve"> del 5 de enero de 2022, es decir, </w:t>
      </w:r>
      <w:r w:rsidR="00AD1E3F" w:rsidRPr="00A15462">
        <w:rPr>
          <w:rFonts w:ascii="Arial" w:hAnsi="Arial" w:cs="Arial"/>
          <w:sz w:val="24"/>
          <w:szCs w:val="24"/>
        </w:rPr>
        <w:t xml:space="preserve">de </w:t>
      </w:r>
      <w:r w:rsidR="00300018" w:rsidRPr="00A15462">
        <w:rPr>
          <w:rFonts w:ascii="Arial" w:hAnsi="Arial" w:cs="Arial"/>
          <w:sz w:val="24"/>
          <w:szCs w:val="24"/>
        </w:rPr>
        <w:t>reciente data.</w:t>
      </w:r>
    </w:p>
    <w:p w14:paraId="0B52CF6A" w14:textId="74A7B566" w:rsidR="00300018" w:rsidRDefault="00300018" w:rsidP="00D64402">
      <w:pPr>
        <w:spacing w:after="0" w:line="240" w:lineRule="auto"/>
        <w:jc w:val="both"/>
        <w:rPr>
          <w:rFonts w:ascii="Arial" w:hAnsi="Arial" w:cs="Arial"/>
          <w:sz w:val="24"/>
          <w:szCs w:val="24"/>
        </w:rPr>
      </w:pPr>
    </w:p>
    <w:p w14:paraId="60E70FA6" w14:textId="77777777" w:rsidR="00E45734" w:rsidRPr="00A15462" w:rsidRDefault="00E45734" w:rsidP="00D64402">
      <w:pPr>
        <w:spacing w:after="0" w:line="240" w:lineRule="auto"/>
        <w:jc w:val="both"/>
        <w:rPr>
          <w:rFonts w:ascii="Arial" w:hAnsi="Arial" w:cs="Arial"/>
          <w:sz w:val="24"/>
          <w:szCs w:val="24"/>
        </w:rPr>
      </w:pPr>
    </w:p>
    <w:p w14:paraId="1985686A" w14:textId="77777777" w:rsidR="00300018" w:rsidRPr="00A15462" w:rsidRDefault="00300018" w:rsidP="00D64402">
      <w:pPr>
        <w:spacing w:after="0" w:line="240" w:lineRule="auto"/>
        <w:jc w:val="both"/>
        <w:rPr>
          <w:rFonts w:ascii="Arial" w:hAnsi="Arial" w:cs="Arial"/>
          <w:sz w:val="24"/>
          <w:szCs w:val="24"/>
        </w:rPr>
      </w:pPr>
    </w:p>
    <w:p w14:paraId="28C15EC0" w14:textId="4B392F41" w:rsidR="00D24B50" w:rsidRPr="00A15462" w:rsidRDefault="00D24B50" w:rsidP="00D64402">
      <w:pPr>
        <w:pStyle w:val="Ttulo1"/>
        <w:numPr>
          <w:ilvl w:val="0"/>
          <w:numId w:val="1"/>
        </w:numPr>
        <w:spacing w:before="0" w:after="0" w:line="240" w:lineRule="auto"/>
        <w:jc w:val="both"/>
        <w:rPr>
          <w:rFonts w:eastAsia="Times New Roman"/>
          <w:b/>
          <w:iCs/>
          <w:sz w:val="24"/>
          <w:szCs w:val="24"/>
        </w:rPr>
      </w:pPr>
      <w:bookmarkStart w:id="4" w:name="_Toc103249780"/>
      <w:r w:rsidRPr="00A15462">
        <w:rPr>
          <w:b/>
          <w:sz w:val="24"/>
          <w:szCs w:val="24"/>
        </w:rPr>
        <w:lastRenderedPageBreak/>
        <w:t>VINCULACIÓN CON OBJETIVOS DE DESARROLLO SOSTENIBLE</w:t>
      </w:r>
      <w:bookmarkEnd w:id="4"/>
      <w:r w:rsidRPr="00A15462">
        <w:rPr>
          <w:rFonts w:eastAsia="Times New Roman"/>
          <w:b/>
          <w:iCs/>
          <w:sz w:val="24"/>
          <w:szCs w:val="24"/>
        </w:rPr>
        <w:t xml:space="preserve"> </w:t>
      </w:r>
    </w:p>
    <w:p w14:paraId="716DCA4D" w14:textId="74630E28" w:rsidR="00406CE6" w:rsidRPr="00A15462" w:rsidRDefault="00406CE6" w:rsidP="00D64402">
      <w:pPr>
        <w:spacing w:after="0" w:line="240" w:lineRule="auto"/>
        <w:rPr>
          <w:rFonts w:ascii="Arial" w:hAnsi="Arial" w:cs="Arial"/>
          <w:color w:val="3E3C40"/>
          <w:sz w:val="23"/>
          <w:szCs w:val="23"/>
          <w:shd w:val="clear" w:color="auto" w:fill="FFFFFF"/>
        </w:rPr>
      </w:pPr>
    </w:p>
    <w:p w14:paraId="17230CA5" w14:textId="058D1FE9" w:rsidR="00AD7CBB" w:rsidRPr="00A15462" w:rsidRDefault="00AD7CBB" w:rsidP="00D64402">
      <w:pPr>
        <w:spacing w:after="0" w:line="240" w:lineRule="auto"/>
        <w:rPr>
          <w:rFonts w:ascii="Arial" w:hAnsi="Arial" w:cs="Arial"/>
          <w:sz w:val="24"/>
          <w:szCs w:val="24"/>
          <w:shd w:val="clear" w:color="auto" w:fill="FFFFFF"/>
        </w:rPr>
      </w:pPr>
      <w:r w:rsidRPr="00A15462">
        <w:rPr>
          <w:rFonts w:ascii="Arial" w:hAnsi="Arial" w:cs="Arial"/>
          <w:sz w:val="24"/>
          <w:szCs w:val="24"/>
          <w:shd w:val="clear" w:color="auto" w:fill="FFFFFF"/>
        </w:rPr>
        <w:t>El Expediente claramente tiene vínculo con el ODS N° 13 de las Naciones Unidas.</w:t>
      </w:r>
    </w:p>
    <w:p w14:paraId="0540D42B" w14:textId="77777777" w:rsidR="00AD7CBB" w:rsidRPr="00A15462" w:rsidRDefault="00AD7CBB" w:rsidP="00D64402">
      <w:pPr>
        <w:spacing w:after="0" w:line="240" w:lineRule="auto"/>
        <w:rPr>
          <w:rFonts w:ascii="Arial" w:hAnsi="Arial" w:cs="Arial"/>
          <w:color w:val="3E3C40"/>
          <w:sz w:val="23"/>
          <w:szCs w:val="23"/>
          <w:shd w:val="clear" w:color="auto" w:fill="FFFFFF"/>
        </w:rPr>
      </w:pPr>
    </w:p>
    <w:p w14:paraId="0C08845D" w14:textId="315A54A3" w:rsidR="00406CE6" w:rsidRPr="00A15462" w:rsidRDefault="00406CE6" w:rsidP="00D64402">
      <w:pPr>
        <w:spacing w:after="0" w:line="240" w:lineRule="auto"/>
        <w:jc w:val="both"/>
        <w:rPr>
          <w:rFonts w:ascii="Arial" w:hAnsi="Arial" w:cs="Arial"/>
          <w:b/>
          <w:bCs/>
          <w:sz w:val="24"/>
          <w:szCs w:val="24"/>
          <w:shd w:val="clear" w:color="auto" w:fill="FFFFFF"/>
        </w:rPr>
      </w:pPr>
      <w:r w:rsidRPr="00A15462">
        <w:rPr>
          <w:rFonts w:ascii="Arial" w:hAnsi="Arial" w:cs="Arial"/>
          <w:b/>
          <w:bCs/>
          <w:sz w:val="24"/>
          <w:szCs w:val="24"/>
          <w:shd w:val="clear" w:color="auto" w:fill="FFFFFF"/>
        </w:rPr>
        <w:t>Objetivo 13:  Adoptar medidas urgentes para combatir el cambio climático y sus efectos.</w:t>
      </w:r>
    </w:p>
    <w:p w14:paraId="1E6A8A6A" w14:textId="77777777" w:rsidR="00406CE6" w:rsidRPr="00A15462" w:rsidRDefault="00406CE6" w:rsidP="00D64402">
      <w:pPr>
        <w:spacing w:after="0" w:line="240" w:lineRule="auto"/>
        <w:jc w:val="both"/>
        <w:rPr>
          <w:rFonts w:ascii="Arial" w:hAnsi="Arial" w:cs="Arial"/>
          <w:sz w:val="24"/>
          <w:szCs w:val="24"/>
          <w:shd w:val="clear" w:color="auto" w:fill="FFFFFF"/>
        </w:rPr>
      </w:pPr>
    </w:p>
    <w:p w14:paraId="0727964B" w14:textId="1A4C8A17" w:rsidR="00D24B50" w:rsidRPr="00A15462" w:rsidRDefault="00406CE6" w:rsidP="00D64402">
      <w:pPr>
        <w:spacing w:after="0" w:line="240" w:lineRule="auto"/>
        <w:jc w:val="both"/>
        <w:rPr>
          <w:rFonts w:ascii="Arial" w:hAnsi="Arial" w:cs="Arial"/>
          <w:sz w:val="24"/>
          <w:szCs w:val="24"/>
          <w:shd w:val="clear" w:color="auto" w:fill="FFFFFF"/>
        </w:rPr>
      </w:pPr>
      <w:r w:rsidRPr="00A15462">
        <w:rPr>
          <w:rFonts w:ascii="Arial" w:hAnsi="Arial" w:cs="Arial"/>
          <w:sz w:val="24"/>
          <w:szCs w:val="24"/>
          <w:shd w:val="clear" w:color="auto" w:fill="FFFFFF"/>
        </w:rPr>
        <w:t xml:space="preserve">El cambio climático afecta a todos los </w:t>
      </w:r>
      <w:r w:rsidR="00AD1E3F" w:rsidRPr="00A15462">
        <w:rPr>
          <w:rFonts w:ascii="Arial" w:hAnsi="Arial" w:cs="Arial"/>
          <w:sz w:val="24"/>
          <w:szCs w:val="24"/>
          <w:shd w:val="clear" w:color="auto" w:fill="FFFFFF"/>
        </w:rPr>
        <w:t>a</w:t>
      </w:r>
      <w:r w:rsidRPr="00A15462">
        <w:rPr>
          <w:rFonts w:ascii="Arial" w:hAnsi="Arial" w:cs="Arial"/>
          <w:sz w:val="24"/>
          <w:szCs w:val="24"/>
          <w:shd w:val="clear" w:color="auto" w:fill="FFFFFF"/>
        </w:rPr>
        <w:t>países en todos los continentes. Tiene un impacto negativo en la economía nacional y en la vida de las personas, de las comunidades y de los países. En un futuro las consecuencias serán todavía peores.  Dentro de los objetivos específicos podríamos citar los siguientes:</w:t>
      </w:r>
    </w:p>
    <w:p w14:paraId="11AB739F" w14:textId="797F489D" w:rsidR="00406CE6" w:rsidRPr="00A15462" w:rsidRDefault="00406CE6" w:rsidP="00D64402">
      <w:pPr>
        <w:spacing w:after="0" w:line="240" w:lineRule="auto"/>
        <w:jc w:val="both"/>
        <w:rPr>
          <w:rFonts w:ascii="Arial" w:hAnsi="Arial" w:cs="Arial"/>
          <w:sz w:val="24"/>
          <w:szCs w:val="24"/>
          <w:shd w:val="clear" w:color="auto" w:fill="FFFFFF"/>
        </w:rPr>
      </w:pPr>
    </w:p>
    <w:p w14:paraId="7A9762DD" w14:textId="77777777" w:rsidR="00406CE6" w:rsidRPr="00A15462" w:rsidRDefault="00406CE6" w:rsidP="00D64402">
      <w:pPr>
        <w:pStyle w:val="NormalWeb"/>
        <w:numPr>
          <w:ilvl w:val="0"/>
          <w:numId w:val="22"/>
        </w:numPr>
        <w:shd w:val="clear" w:color="auto" w:fill="FFFFFF"/>
        <w:spacing w:before="0" w:beforeAutospacing="0" w:after="0" w:afterAutospacing="0"/>
        <w:ind w:right="616"/>
        <w:jc w:val="both"/>
        <w:rPr>
          <w:rFonts w:ascii="Arial" w:hAnsi="Arial" w:cs="Arial"/>
          <w:sz w:val="22"/>
          <w:szCs w:val="22"/>
        </w:rPr>
      </w:pPr>
      <w:r w:rsidRPr="00A15462">
        <w:rPr>
          <w:rStyle w:val="Textoennegrita"/>
          <w:rFonts w:ascii="Arial" w:eastAsia="Arial" w:hAnsi="Arial" w:cs="Arial"/>
          <w:sz w:val="22"/>
          <w:szCs w:val="22"/>
        </w:rPr>
        <w:t>13.1</w:t>
      </w:r>
      <w:r w:rsidRPr="00A15462">
        <w:rPr>
          <w:rFonts w:ascii="Arial" w:hAnsi="Arial" w:cs="Arial"/>
          <w:sz w:val="22"/>
          <w:szCs w:val="22"/>
        </w:rPr>
        <w:t xml:space="preserve"> Fortalecer la resiliencia y la capacidad de adaptación a los </w:t>
      </w:r>
      <w:r w:rsidRPr="00E36513">
        <w:rPr>
          <w:rFonts w:ascii="Arial" w:hAnsi="Arial" w:cs="Arial"/>
          <w:sz w:val="22"/>
          <w:szCs w:val="22"/>
          <w:u w:val="single"/>
        </w:rPr>
        <w:t xml:space="preserve">riesgos relacionados con el clima y los desastres naturales </w:t>
      </w:r>
      <w:r w:rsidRPr="00A15462">
        <w:rPr>
          <w:rFonts w:ascii="Arial" w:hAnsi="Arial" w:cs="Arial"/>
          <w:sz w:val="22"/>
          <w:szCs w:val="22"/>
        </w:rPr>
        <w:t>en todos los países</w:t>
      </w:r>
    </w:p>
    <w:p w14:paraId="760E9F34" w14:textId="77777777" w:rsidR="00406CE6" w:rsidRPr="00A15462" w:rsidRDefault="00406CE6" w:rsidP="00D64402">
      <w:pPr>
        <w:pStyle w:val="NormalWeb"/>
        <w:numPr>
          <w:ilvl w:val="0"/>
          <w:numId w:val="22"/>
        </w:numPr>
        <w:shd w:val="clear" w:color="auto" w:fill="FFFFFF"/>
        <w:spacing w:before="0" w:beforeAutospacing="0" w:after="0" w:afterAutospacing="0"/>
        <w:ind w:right="616"/>
        <w:jc w:val="both"/>
        <w:rPr>
          <w:rFonts w:ascii="Arial" w:hAnsi="Arial" w:cs="Arial"/>
          <w:sz w:val="22"/>
          <w:szCs w:val="22"/>
        </w:rPr>
      </w:pPr>
      <w:r w:rsidRPr="00A15462">
        <w:rPr>
          <w:rStyle w:val="Textoennegrita"/>
          <w:rFonts w:ascii="Arial" w:eastAsia="Arial" w:hAnsi="Arial" w:cs="Arial"/>
          <w:sz w:val="22"/>
          <w:szCs w:val="22"/>
        </w:rPr>
        <w:t>13.2 </w:t>
      </w:r>
      <w:r w:rsidRPr="00A15462">
        <w:rPr>
          <w:rFonts w:ascii="Arial" w:hAnsi="Arial" w:cs="Arial"/>
          <w:sz w:val="22"/>
          <w:szCs w:val="22"/>
        </w:rPr>
        <w:t>Incorporar medidas relativas al cambio climático en las políticas, estrategias y planes nacionales</w:t>
      </w:r>
    </w:p>
    <w:p w14:paraId="26EE5143" w14:textId="77777777" w:rsidR="00406CE6" w:rsidRPr="00A15462" w:rsidRDefault="00406CE6" w:rsidP="00D64402">
      <w:pPr>
        <w:pStyle w:val="NormalWeb"/>
        <w:numPr>
          <w:ilvl w:val="0"/>
          <w:numId w:val="22"/>
        </w:numPr>
        <w:shd w:val="clear" w:color="auto" w:fill="FFFFFF"/>
        <w:spacing w:before="0" w:beforeAutospacing="0" w:after="0" w:afterAutospacing="0"/>
        <w:ind w:right="616"/>
        <w:jc w:val="both"/>
        <w:rPr>
          <w:rFonts w:ascii="Arial" w:hAnsi="Arial" w:cs="Arial"/>
          <w:sz w:val="22"/>
          <w:szCs w:val="22"/>
        </w:rPr>
      </w:pPr>
      <w:r w:rsidRPr="00A15462">
        <w:rPr>
          <w:rStyle w:val="Textoennegrita"/>
          <w:rFonts w:ascii="Arial" w:eastAsia="Arial" w:hAnsi="Arial" w:cs="Arial"/>
          <w:sz w:val="22"/>
          <w:szCs w:val="22"/>
        </w:rPr>
        <w:t>13.3</w:t>
      </w:r>
      <w:r w:rsidRPr="00A15462">
        <w:rPr>
          <w:rFonts w:ascii="Arial" w:hAnsi="Arial" w:cs="Arial"/>
          <w:sz w:val="22"/>
          <w:szCs w:val="22"/>
        </w:rPr>
        <w:t> Mejorar la educación, la sensibilización y la capacidad humana e institucional respecto de la mitigación del cambio climático, la adaptación a él, la reducción de sus efectos y la alerta temprana</w:t>
      </w:r>
    </w:p>
    <w:p w14:paraId="46D169CB" w14:textId="77777777" w:rsidR="00406CE6" w:rsidRPr="00A15462" w:rsidRDefault="00406CE6" w:rsidP="00D64402">
      <w:pPr>
        <w:pStyle w:val="NormalWeb"/>
        <w:numPr>
          <w:ilvl w:val="0"/>
          <w:numId w:val="22"/>
        </w:numPr>
        <w:shd w:val="clear" w:color="auto" w:fill="FFFFFF"/>
        <w:spacing w:before="0" w:beforeAutospacing="0" w:after="0" w:afterAutospacing="0"/>
        <w:ind w:right="616"/>
        <w:jc w:val="both"/>
        <w:rPr>
          <w:rFonts w:ascii="Arial" w:hAnsi="Arial" w:cs="Arial"/>
          <w:sz w:val="22"/>
          <w:szCs w:val="22"/>
        </w:rPr>
      </w:pPr>
      <w:r w:rsidRPr="00A15462">
        <w:rPr>
          <w:rStyle w:val="Textoennegrita"/>
          <w:rFonts w:ascii="Arial" w:eastAsia="Arial" w:hAnsi="Arial" w:cs="Arial"/>
          <w:sz w:val="22"/>
          <w:szCs w:val="22"/>
        </w:rPr>
        <w:t>13.4</w:t>
      </w:r>
      <w:r w:rsidRPr="00A15462">
        <w:rPr>
          <w:rFonts w:ascii="Arial" w:hAnsi="Arial" w:cs="Arial"/>
          <w:sz w:val="22"/>
          <w:szCs w:val="22"/>
        </w:rPr>
        <w:t> Promover prácticas de adquisición pública que sean sostenibles, de conformidad con las políticas y prioridades nacionales</w:t>
      </w:r>
    </w:p>
    <w:p w14:paraId="2311B589" w14:textId="77777777" w:rsidR="00406CE6" w:rsidRPr="00A15462" w:rsidRDefault="00406CE6" w:rsidP="00D64402">
      <w:pPr>
        <w:spacing w:after="0" w:line="240" w:lineRule="auto"/>
        <w:jc w:val="both"/>
        <w:rPr>
          <w:rFonts w:ascii="Arial" w:hAnsi="Arial" w:cs="Arial"/>
        </w:rPr>
      </w:pPr>
    </w:p>
    <w:p w14:paraId="47FC8C79" w14:textId="77777777" w:rsidR="00D24B50" w:rsidRPr="00A15462" w:rsidRDefault="00D24B50" w:rsidP="00D64402">
      <w:pPr>
        <w:spacing w:after="0" w:line="240" w:lineRule="auto"/>
        <w:jc w:val="both"/>
        <w:rPr>
          <w:rFonts w:ascii="Arial" w:hAnsi="Arial" w:cs="Arial"/>
          <w:sz w:val="24"/>
          <w:szCs w:val="24"/>
          <w:lang w:val="es" w:eastAsia="es-CR"/>
        </w:rPr>
      </w:pPr>
    </w:p>
    <w:p w14:paraId="3EA5CE6E" w14:textId="77777777" w:rsidR="00D24B50" w:rsidRPr="00A15462" w:rsidRDefault="00D24B50" w:rsidP="00D64402">
      <w:pPr>
        <w:pStyle w:val="Ttulo1"/>
        <w:numPr>
          <w:ilvl w:val="0"/>
          <w:numId w:val="1"/>
        </w:numPr>
        <w:spacing w:before="0" w:after="0" w:line="240" w:lineRule="auto"/>
        <w:rPr>
          <w:b/>
          <w:sz w:val="24"/>
          <w:szCs w:val="24"/>
        </w:rPr>
      </w:pPr>
      <w:bookmarkStart w:id="5" w:name="_Toc103249781"/>
      <w:r w:rsidRPr="00A15462">
        <w:rPr>
          <w:b/>
          <w:sz w:val="24"/>
          <w:szCs w:val="24"/>
        </w:rPr>
        <w:t>ANALISIS DE FONDO DEL ARTICULADO</w:t>
      </w:r>
      <w:bookmarkEnd w:id="5"/>
    </w:p>
    <w:p w14:paraId="79ED2EF2" w14:textId="77777777" w:rsidR="00D24B50" w:rsidRPr="00A15462" w:rsidRDefault="00D24B50" w:rsidP="00D64402">
      <w:pPr>
        <w:pStyle w:val="NormalWeb"/>
        <w:spacing w:before="0" w:beforeAutospacing="0" w:after="0" w:afterAutospacing="0"/>
        <w:jc w:val="both"/>
        <w:rPr>
          <w:rFonts w:ascii="Arial" w:hAnsi="Arial" w:cs="Arial"/>
        </w:rPr>
      </w:pPr>
    </w:p>
    <w:p w14:paraId="425EC01A" w14:textId="5BE315A9" w:rsidR="00D24B50" w:rsidRPr="00A15462" w:rsidRDefault="00D24B50" w:rsidP="00D64402">
      <w:pPr>
        <w:pStyle w:val="Ttulo2"/>
        <w:spacing w:before="0" w:after="0"/>
        <w:rPr>
          <w:sz w:val="24"/>
          <w:szCs w:val="24"/>
        </w:rPr>
      </w:pPr>
      <w:bookmarkStart w:id="6" w:name="_Toc103249782"/>
      <w:r w:rsidRPr="00A15462">
        <w:rPr>
          <w:rFonts w:eastAsia="Times New Roman"/>
          <w:bCs/>
          <w:sz w:val="24"/>
          <w:szCs w:val="24"/>
          <w:lang w:eastAsia="es-CR"/>
        </w:rPr>
        <w:t xml:space="preserve">Artículo Único, reforma el artículo 32 de la Ley N° </w:t>
      </w:r>
      <w:r w:rsidRPr="00A15462">
        <w:rPr>
          <w:sz w:val="24"/>
          <w:szCs w:val="24"/>
        </w:rPr>
        <w:t>8488</w:t>
      </w:r>
      <w:bookmarkEnd w:id="6"/>
    </w:p>
    <w:p w14:paraId="31C2C997" w14:textId="5651821D" w:rsidR="00D24B50" w:rsidRDefault="00D24B50" w:rsidP="00D64402">
      <w:pPr>
        <w:spacing w:after="0" w:line="240" w:lineRule="auto"/>
        <w:rPr>
          <w:rFonts w:ascii="Arial" w:hAnsi="Arial" w:cs="Arial"/>
          <w:lang w:eastAsia="es-ES_tradnl"/>
        </w:rPr>
      </w:pPr>
    </w:p>
    <w:p w14:paraId="0FF96C27" w14:textId="4CDDC230" w:rsidR="00E36513" w:rsidRPr="00E36513" w:rsidRDefault="00E36513" w:rsidP="00E36513">
      <w:pPr>
        <w:spacing w:after="0" w:line="240" w:lineRule="auto"/>
        <w:jc w:val="both"/>
        <w:rPr>
          <w:rFonts w:ascii="Arial" w:hAnsi="Arial" w:cs="Arial"/>
          <w:sz w:val="24"/>
          <w:szCs w:val="24"/>
          <w:lang w:eastAsia="es-ES_tradnl"/>
        </w:rPr>
      </w:pPr>
      <w:r>
        <w:rPr>
          <w:rFonts w:ascii="Arial" w:hAnsi="Arial" w:cs="Arial"/>
          <w:sz w:val="24"/>
          <w:szCs w:val="24"/>
          <w:lang w:eastAsia="es-ES_tradnl"/>
        </w:rPr>
        <w:t xml:space="preserve">A continuación, se presenta </w:t>
      </w:r>
      <w:r w:rsidRPr="00E36513">
        <w:rPr>
          <w:rFonts w:ascii="Arial" w:hAnsi="Arial" w:cs="Arial"/>
          <w:sz w:val="24"/>
          <w:szCs w:val="24"/>
          <w:lang w:eastAsia="es-ES_tradnl"/>
        </w:rPr>
        <w:t>un cuadro comparativo que nos sirve observar las diferencias entre la ley vigente 8488, el Proyecto de Ley 22404 y el coetáneo 22928.</w:t>
      </w:r>
    </w:p>
    <w:p w14:paraId="767A4693" w14:textId="77777777" w:rsidR="00E36513" w:rsidRPr="00A15462" w:rsidRDefault="00E36513" w:rsidP="00D64402">
      <w:pPr>
        <w:spacing w:after="0" w:line="240" w:lineRule="auto"/>
        <w:rPr>
          <w:rFonts w:ascii="Arial" w:hAnsi="Arial" w:cs="Arial"/>
          <w:lang w:eastAsia="es-ES_tradnl"/>
        </w:rPr>
      </w:pPr>
    </w:p>
    <w:tbl>
      <w:tblPr>
        <w:tblStyle w:val="Tablaconcuadrcula"/>
        <w:tblW w:w="0" w:type="auto"/>
        <w:tblLook w:val="04A0" w:firstRow="1" w:lastRow="0" w:firstColumn="1" w:lastColumn="0" w:noHBand="0" w:noVBand="1"/>
      </w:tblPr>
      <w:tblGrid>
        <w:gridCol w:w="2942"/>
        <w:gridCol w:w="2943"/>
        <w:gridCol w:w="2943"/>
      </w:tblGrid>
      <w:tr w:rsidR="00D24B50" w:rsidRPr="00A15462" w14:paraId="403BBA10" w14:textId="77777777" w:rsidTr="00D24B50">
        <w:tc>
          <w:tcPr>
            <w:tcW w:w="2942" w:type="dxa"/>
          </w:tcPr>
          <w:p w14:paraId="4F05687A" w14:textId="5E0EAA50" w:rsidR="00D24B50" w:rsidRPr="00E36513" w:rsidRDefault="00D24B50" w:rsidP="00E36513">
            <w:pPr>
              <w:spacing w:line="240" w:lineRule="auto"/>
              <w:jc w:val="center"/>
              <w:rPr>
                <w:b/>
                <w:sz w:val="22"/>
                <w:szCs w:val="22"/>
              </w:rPr>
            </w:pPr>
            <w:r w:rsidRPr="00E36513">
              <w:rPr>
                <w:b/>
                <w:sz w:val="22"/>
                <w:szCs w:val="22"/>
              </w:rPr>
              <w:t>Ley vigente 8488</w:t>
            </w:r>
          </w:p>
        </w:tc>
        <w:tc>
          <w:tcPr>
            <w:tcW w:w="2943" w:type="dxa"/>
          </w:tcPr>
          <w:p w14:paraId="1D85E092" w14:textId="4821C210" w:rsidR="00D24B50" w:rsidRPr="00E36513" w:rsidRDefault="00D24B50" w:rsidP="00E36513">
            <w:pPr>
              <w:spacing w:line="240" w:lineRule="auto"/>
              <w:jc w:val="center"/>
              <w:rPr>
                <w:b/>
                <w:sz w:val="22"/>
                <w:szCs w:val="22"/>
              </w:rPr>
            </w:pPr>
            <w:r w:rsidRPr="00E36513">
              <w:rPr>
                <w:b/>
                <w:sz w:val="22"/>
                <w:szCs w:val="22"/>
              </w:rPr>
              <w:t>Proyecto 22404</w:t>
            </w:r>
          </w:p>
        </w:tc>
        <w:tc>
          <w:tcPr>
            <w:tcW w:w="2943" w:type="dxa"/>
          </w:tcPr>
          <w:p w14:paraId="3405091F" w14:textId="151B7DEF" w:rsidR="00D24B50" w:rsidRPr="00E36513" w:rsidRDefault="00D24B50" w:rsidP="00E36513">
            <w:pPr>
              <w:spacing w:line="240" w:lineRule="auto"/>
              <w:jc w:val="center"/>
              <w:rPr>
                <w:b/>
                <w:sz w:val="22"/>
                <w:szCs w:val="22"/>
              </w:rPr>
            </w:pPr>
            <w:r w:rsidRPr="00E36513">
              <w:rPr>
                <w:b/>
                <w:sz w:val="22"/>
                <w:szCs w:val="22"/>
              </w:rPr>
              <w:t>Proyecto 22928</w:t>
            </w:r>
          </w:p>
        </w:tc>
      </w:tr>
      <w:tr w:rsidR="00D24B50" w:rsidRPr="00A15462" w14:paraId="251522A1" w14:textId="77777777" w:rsidTr="00D24B50">
        <w:tc>
          <w:tcPr>
            <w:tcW w:w="2942" w:type="dxa"/>
          </w:tcPr>
          <w:p w14:paraId="4E6C5EA0" w14:textId="77777777" w:rsidR="00C9782C" w:rsidRPr="00A15462" w:rsidRDefault="00C9782C" w:rsidP="00D64402">
            <w:pPr>
              <w:spacing w:line="240" w:lineRule="auto"/>
              <w:jc w:val="both"/>
              <w:rPr>
                <w:rFonts w:eastAsia="Times New Roman"/>
                <w:color w:val="000000"/>
                <w:sz w:val="20"/>
                <w:szCs w:val="20"/>
                <w:lang w:val="es-MX" w:eastAsia="es-CR"/>
              </w:rPr>
            </w:pPr>
            <w:r w:rsidRPr="00A15462">
              <w:rPr>
                <w:rFonts w:eastAsia="Times New Roman"/>
                <w:color w:val="000000"/>
                <w:sz w:val="20"/>
                <w:szCs w:val="20"/>
                <w:lang w:val="es-MX" w:eastAsia="es-CR"/>
              </w:rPr>
              <w:t>Artículo 32.-</w:t>
            </w:r>
            <w:r w:rsidRPr="00A15462">
              <w:rPr>
                <w:rFonts w:eastAsia="Times New Roman"/>
                <w:b/>
                <w:bCs/>
                <w:color w:val="000000"/>
                <w:sz w:val="20"/>
                <w:szCs w:val="20"/>
                <w:lang w:val="es-MX" w:eastAsia="es-CR"/>
              </w:rPr>
              <w:t>Ámbito de aplicación del régimen de excepción</w:t>
            </w:r>
            <w:r w:rsidRPr="00A15462">
              <w:rPr>
                <w:rFonts w:eastAsia="Times New Roman"/>
                <w:color w:val="000000"/>
                <w:sz w:val="20"/>
                <w:szCs w:val="20"/>
                <w:lang w:val="es-MX" w:eastAsia="es-CR"/>
              </w:rPr>
              <w:t xml:space="preserve">. </w:t>
            </w:r>
          </w:p>
          <w:p w14:paraId="7F00B2D8" w14:textId="1A306A57" w:rsidR="00C9782C" w:rsidRPr="00A15462" w:rsidRDefault="00C9782C" w:rsidP="00D64402">
            <w:pPr>
              <w:spacing w:line="240" w:lineRule="auto"/>
              <w:jc w:val="both"/>
              <w:rPr>
                <w:rFonts w:eastAsia="Times New Roman"/>
                <w:color w:val="000000"/>
                <w:sz w:val="20"/>
                <w:szCs w:val="20"/>
                <w:lang w:eastAsia="es-CR"/>
              </w:rPr>
            </w:pPr>
            <w:r w:rsidRPr="00A15462">
              <w:rPr>
                <w:rFonts w:eastAsia="Times New Roman"/>
                <w:color w:val="000000"/>
                <w:sz w:val="20"/>
                <w:szCs w:val="20"/>
                <w:lang w:val="es-MX" w:eastAsia="es-CR"/>
              </w:rPr>
              <w:t xml:space="preserve">El régimen de excepción deberá entenderse como comprensivo de la actividad administrativa y disposición de fondos y bienes públicos, siempre y cuando sean estrictamente necesarios para resolver las imperiosas necesidades de las personas y proteger los bienes y servicios cuando, inequívocamente, exista el nexo exigido de causalidad entre el suceso provocador del estado de </w:t>
            </w:r>
            <w:r w:rsidRPr="00A15462">
              <w:rPr>
                <w:rFonts w:eastAsia="Times New Roman"/>
                <w:color w:val="000000"/>
                <w:sz w:val="20"/>
                <w:szCs w:val="20"/>
                <w:lang w:val="es-MX" w:eastAsia="es-CR"/>
              </w:rPr>
              <w:lastRenderedPageBreak/>
              <w:t>emergencia y los daños provocados en efecto.</w:t>
            </w:r>
          </w:p>
          <w:p w14:paraId="58D9FCFB" w14:textId="77777777" w:rsidR="00C9782C" w:rsidRPr="00A15462" w:rsidRDefault="00C9782C" w:rsidP="00D64402">
            <w:pPr>
              <w:spacing w:line="240" w:lineRule="auto"/>
              <w:jc w:val="both"/>
              <w:rPr>
                <w:rFonts w:eastAsia="Times New Roman"/>
                <w:color w:val="000000"/>
                <w:sz w:val="20"/>
                <w:szCs w:val="20"/>
                <w:lang w:eastAsia="es-CR"/>
              </w:rPr>
            </w:pPr>
          </w:p>
          <w:p w14:paraId="4E5DBC72" w14:textId="77777777" w:rsidR="00D24B50" w:rsidRPr="00A15462" w:rsidRDefault="00D24B50" w:rsidP="00D64402">
            <w:pPr>
              <w:spacing w:line="240" w:lineRule="auto"/>
              <w:jc w:val="both"/>
              <w:rPr>
                <w:sz w:val="20"/>
                <w:szCs w:val="20"/>
              </w:rPr>
            </w:pPr>
          </w:p>
        </w:tc>
        <w:tc>
          <w:tcPr>
            <w:tcW w:w="2943" w:type="dxa"/>
          </w:tcPr>
          <w:p w14:paraId="58E08ADD" w14:textId="77777777" w:rsidR="00D24B50" w:rsidRPr="00A15462" w:rsidRDefault="00D24B50" w:rsidP="00D64402">
            <w:pPr>
              <w:spacing w:line="240" w:lineRule="auto"/>
              <w:jc w:val="both"/>
              <w:rPr>
                <w:b/>
                <w:bCs/>
                <w:sz w:val="20"/>
                <w:szCs w:val="20"/>
              </w:rPr>
            </w:pPr>
            <w:r w:rsidRPr="00A15462">
              <w:rPr>
                <w:b/>
                <w:bCs/>
                <w:sz w:val="20"/>
                <w:szCs w:val="20"/>
              </w:rPr>
              <w:lastRenderedPageBreak/>
              <w:t xml:space="preserve">Artículo 32- Ámbito de aplicación del régimen de excepción. </w:t>
            </w:r>
          </w:p>
          <w:p w14:paraId="393C27E7" w14:textId="5661C460" w:rsidR="00D24B50" w:rsidRPr="00A15462" w:rsidRDefault="00D24B50" w:rsidP="00D64402">
            <w:pPr>
              <w:spacing w:line="240" w:lineRule="auto"/>
              <w:jc w:val="both"/>
              <w:rPr>
                <w:sz w:val="20"/>
                <w:szCs w:val="20"/>
              </w:rPr>
            </w:pPr>
            <w:r w:rsidRPr="00A15462">
              <w:rPr>
                <w:sz w:val="20"/>
                <w:szCs w:val="20"/>
              </w:rPr>
              <w:t xml:space="preserve">El régimen de excepción deberá entenderse como comprensivo de la actividad administrativa y disposición de fondos y bienes públicos, siempre y cuando sean estrictamente necesarios para resolver las imperiosas necesidades de las personas y proteger los bienes y servicios cuando, inequívocamente, exista el nexo exigido de causalidad entre el suceso provocador del estado de </w:t>
            </w:r>
            <w:r w:rsidRPr="00A15462">
              <w:rPr>
                <w:sz w:val="20"/>
                <w:szCs w:val="20"/>
              </w:rPr>
              <w:lastRenderedPageBreak/>
              <w:t>emergencia y los daños provocados en efecto.</w:t>
            </w:r>
          </w:p>
          <w:p w14:paraId="7FB77030" w14:textId="77777777" w:rsidR="00C9782C" w:rsidRPr="00A15462" w:rsidRDefault="00C9782C" w:rsidP="00D64402">
            <w:pPr>
              <w:spacing w:line="240" w:lineRule="auto"/>
              <w:jc w:val="both"/>
              <w:rPr>
                <w:sz w:val="20"/>
                <w:szCs w:val="20"/>
              </w:rPr>
            </w:pPr>
          </w:p>
          <w:p w14:paraId="53D39B7D" w14:textId="2E7703DB" w:rsidR="00D24B50" w:rsidRPr="00A15462" w:rsidRDefault="00D24B50" w:rsidP="00D64402">
            <w:pPr>
              <w:spacing w:line="240" w:lineRule="auto"/>
              <w:jc w:val="both"/>
              <w:rPr>
                <w:b/>
                <w:bCs/>
                <w:sz w:val="20"/>
                <w:szCs w:val="20"/>
              </w:rPr>
            </w:pPr>
            <w:r w:rsidRPr="00A15462">
              <w:rPr>
                <w:b/>
                <w:bCs/>
                <w:sz w:val="20"/>
                <w:szCs w:val="20"/>
              </w:rPr>
              <w:t>Las obras y proyectos necesarios para la atención de cualquiera de las fases de la emergencia reguladas en el artículo 30 de la presente ley, así como las acciones establecidas en el párrafo final de su artículo 15, están cubiertas por el régimen de excepción y por lo tanto su ejecución no debe ser sometida a la tramitología ordinaria.</w:t>
            </w:r>
          </w:p>
          <w:p w14:paraId="26DBB955" w14:textId="3B57CF0F" w:rsidR="00C9782C" w:rsidRPr="00A15462" w:rsidRDefault="00C9782C" w:rsidP="00D64402">
            <w:pPr>
              <w:spacing w:line="240" w:lineRule="auto"/>
              <w:jc w:val="both"/>
              <w:rPr>
                <w:b/>
                <w:bCs/>
                <w:sz w:val="20"/>
                <w:szCs w:val="20"/>
              </w:rPr>
            </w:pPr>
          </w:p>
          <w:p w14:paraId="32AF4266" w14:textId="089315A1" w:rsidR="00C9782C" w:rsidRPr="00A15462" w:rsidRDefault="00C9782C" w:rsidP="00D64402">
            <w:pPr>
              <w:spacing w:line="240" w:lineRule="auto"/>
              <w:jc w:val="both"/>
              <w:rPr>
                <w:b/>
                <w:bCs/>
                <w:sz w:val="20"/>
                <w:szCs w:val="20"/>
              </w:rPr>
            </w:pPr>
          </w:p>
          <w:p w14:paraId="0DB17B69" w14:textId="6CD82E47" w:rsidR="00C9782C" w:rsidRPr="00A15462" w:rsidRDefault="00C9782C" w:rsidP="00D64402">
            <w:pPr>
              <w:spacing w:line="240" w:lineRule="auto"/>
              <w:jc w:val="both"/>
              <w:rPr>
                <w:b/>
                <w:bCs/>
                <w:sz w:val="20"/>
                <w:szCs w:val="20"/>
              </w:rPr>
            </w:pPr>
          </w:p>
          <w:p w14:paraId="3C745068" w14:textId="553D6DF0" w:rsidR="00C9782C" w:rsidRPr="00A15462" w:rsidRDefault="00C9782C" w:rsidP="00D64402">
            <w:pPr>
              <w:spacing w:line="240" w:lineRule="auto"/>
              <w:jc w:val="both"/>
              <w:rPr>
                <w:b/>
                <w:bCs/>
                <w:sz w:val="20"/>
                <w:szCs w:val="20"/>
              </w:rPr>
            </w:pPr>
          </w:p>
          <w:p w14:paraId="30AF66F5" w14:textId="30DB9B16" w:rsidR="00C9782C" w:rsidRPr="00A15462" w:rsidRDefault="00C9782C" w:rsidP="00D64402">
            <w:pPr>
              <w:spacing w:line="240" w:lineRule="auto"/>
              <w:jc w:val="both"/>
              <w:rPr>
                <w:b/>
                <w:bCs/>
                <w:sz w:val="20"/>
                <w:szCs w:val="20"/>
              </w:rPr>
            </w:pPr>
          </w:p>
          <w:p w14:paraId="73D964F2" w14:textId="77777777" w:rsidR="00C07B30" w:rsidRPr="00A15462" w:rsidRDefault="00C07B30" w:rsidP="00D64402">
            <w:pPr>
              <w:spacing w:line="240" w:lineRule="auto"/>
              <w:jc w:val="both"/>
              <w:rPr>
                <w:b/>
                <w:bCs/>
                <w:sz w:val="20"/>
                <w:szCs w:val="20"/>
              </w:rPr>
            </w:pPr>
          </w:p>
          <w:p w14:paraId="25C801DB" w14:textId="04FBED6D" w:rsidR="00C9782C" w:rsidRPr="00A15462" w:rsidRDefault="00C9782C" w:rsidP="00D64402">
            <w:pPr>
              <w:spacing w:line="240" w:lineRule="auto"/>
              <w:jc w:val="both"/>
              <w:rPr>
                <w:b/>
                <w:bCs/>
                <w:sz w:val="20"/>
                <w:szCs w:val="20"/>
              </w:rPr>
            </w:pPr>
          </w:p>
          <w:p w14:paraId="4FD03148" w14:textId="00FF8A53" w:rsidR="00C9782C" w:rsidRPr="00A15462" w:rsidRDefault="00C9782C" w:rsidP="00D64402">
            <w:pPr>
              <w:spacing w:line="240" w:lineRule="auto"/>
              <w:jc w:val="both"/>
              <w:rPr>
                <w:b/>
                <w:bCs/>
                <w:sz w:val="20"/>
                <w:szCs w:val="20"/>
              </w:rPr>
            </w:pPr>
          </w:p>
          <w:p w14:paraId="666A4C98" w14:textId="17095723" w:rsidR="00C9782C" w:rsidRPr="00A15462" w:rsidRDefault="00C9782C" w:rsidP="00D64402">
            <w:pPr>
              <w:spacing w:line="240" w:lineRule="auto"/>
              <w:jc w:val="both"/>
              <w:rPr>
                <w:b/>
                <w:bCs/>
                <w:sz w:val="20"/>
                <w:szCs w:val="20"/>
              </w:rPr>
            </w:pPr>
          </w:p>
          <w:p w14:paraId="5C609894" w14:textId="00CA4ED2" w:rsidR="00C9782C" w:rsidRPr="00A15462" w:rsidRDefault="00C9782C" w:rsidP="00D64402">
            <w:pPr>
              <w:spacing w:line="240" w:lineRule="auto"/>
              <w:jc w:val="both"/>
              <w:rPr>
                <w:b/>
                <w:bCs/>
                <w:sz w:val="20"/>
                <w:szCs w:val="20"/>
              </w:rPr>
            </w:pPr>
          </w:p>
          <w:p w14:paraId="6C3E74BA" w14:textId="3310E461" w:rsidR="00C9782C" w:rsidRPr="00A15462" w:rsidRDefault="00C9782C" w:rsidP="00D64402">
            <w:pPr>
              <w:spacing w:line="240" w:lineRule="auto"/>
              <w:jc w:val="both"/>
              <w:rPr>
                <w:b/>
                <w:bCs/>
                <w:sz w:val="20"/>
                <w:szCs w:val="20"/>
              </w:rPr>
            </w:pPr>
          </w:p>
          <w:p w14:paraId="751B6CAB" w14:textId="77777777" w:rsidR="00C9782C" w:rsidRPr="00A15462" w:rsidRDefault="00C9782C" w:rsidP="00D64402">
            <w:pPr>
              <w:spacing w:line="240" w:lineRule="auto"/>
              <w:jc w:val="both"/>
              <w:rPr>
                <w:b/>
                <w:bCs/>
                <w:sz w:val="20"/>
                <w:szCs w:val="20"/>
              </w:rPr>
            </w:pPr>
          </w:p>
          <w:p w14:paraId="7D1349F0" w14:textId="7800EAB1" w:rsidR="00D24B50" w:rsidRPr="00A15462" w:rsidRDefault="00D24B50" w:rsidP="00D64402">
            <w:pPr>
              <w:spacing w:line="240" w:lineRule="auto"/>
              <w:jc w:val="both"/>
              <w:rPr>
                <w:sz w:val="20"/>
                <w:szCs w:val="20"/>
              </w:rPr>
            </w:pPr>
            <w:r w:rsidRPr="00A15462">
              <w:rPr>
                <w:b/>
                <w:bCs/>
                <w:sz w:val="20"/>
                <w:szCs w:val="20"/>
              </w:rPr>
              <w:t>Los proyectos y obras enmarcados en las normas citadas en el párrafo anterior estarán exentos de realizar los permisos y trámites atinentes a la ejecución de obras en cauces, zonas protegidas, zonas boscosas o forestales, áreas de protección u áreas fronterizas.</w:t>
            </w:r>
          </w:p>
        </w:tc>
        <w:tc>
          <w:tcPr>
            <w:tcW w:w="2943" w:type="dxa"/>
          </w:tcPr>
          <w:p w14:paraId="5BED9D2E" w14:textId="77777777" w:rsidR="00D24B50" w:rsidRPr="00A15462" w:rsidRDefault="00D24B50" w:rsidP="00D64402">
            <w:pPr>
              <w:spacing w:line="240" w:lineRule="auto"/>
              <w:jc w:val="both"/>
              <w:rPr>
                <w:b/>
                <w:bCs/>
                <w:sz w:val="20"/>
                <w:szCs w:val="20"/>
              </w:rPr>
            </w:pPr>
            <w:r w:rsidRPr="00A15462">
              <w:rPr>
                <w:b/>
                <w:bCs/>
                <w:sz w:val="20"/>
                <w:szCs w:val="20"/>
              </w:rPr>
              <w:lastRenderedPageBreak/>
              <w:t>Artículo 32-</w:t>
            </w:r>
            <w:r w:rsidRPr="00A15462">
              <w:rPr>
                <w:b/>
                <w:bCs/>
                <w:sz w:val="20"/>
                <w:szCs w:val="20"/>
              </w:rPr>
              <w:tab/>
              <w:t xml:space="preserve">Ámbito de aplicación del régimen de excepción </w:t>
            </w:r>
          </w:p>
          <w:p w14:paraId="201A59F2" w14:textId="77777777" w:rsidR="00D24B50" w:rsidRPr="00A15462" w:rsidRDefault="00D24B50" w:rsidP="00D64402">
            <w:pPr>
              <w:spacing w:line="240" w:lineRule="auto"/>
              <w:jc w:val="both"/>
              <w:rPr>
                <w:sz w:val="20"/>
                <w:szCs w:val="20"/>
              </w:rPr>
            </w:pPr>
            <w:r w:rsidRPr="00A15462">
              <w:rPr>
                <w:sz w:val="20"/>
                <w:szCs w:val="20"/>
              </w:rPr>
              <w:t xml:space="preserve">El régimen de excepción deberá entenderse como comprensivo de la actividad administrativa y disposición de fondos y bienes públicos, siempre y cuando sean estrictamente necesarios para resolver las imperiosas necesidades de las personas y proteger los bienes y servicios cuando, inequívocamente, exista el nexo exigido de causalidad entre el suceso provocador del estado de </w:t>
            </w:r>
            <w:r w:rsidRPr="00A15462">
              <w:rPr>
                <w:sz w:val="20"/>
                <w:szCs w:val="20"/>
              </w:rPr>
              <w:lastRenderedPageBreak/>
              <w:t>emergencia y los daños provocados en efecto.</w:t>
            </w:r>
          </w:p>
          <w:p w14:paraId="2DF95130" w14:textId="77777777" w:rsidR="00D24B50" w:rsidRPr="00A15462" w:rsidRDefault="00D24B50" w:rsidP="00D64402">
            <w:pPr>
              <w:spacing w:line="240" w:lineRule="auto"/>
              <w:jc w:val="both"/>
              <w:rPr>
                <w:sz w:val="20"/>
                <w:szCs w:val="20"/>
              </w:rPr>
            </w:pPr>
          </w:p>
          <w:p w14:paraId="50AC61B9" w14:textId="77777777" w:rsidR="00D24B50" w:rsidRPr="00A15462" w:rsidRDefault="00D24B50" w:rsidP="00D64402">
            <w:pPr>
              <w:spacing w:line="240" w:lineRule="auto"/>
              <w:jc w:val="both"/>
              <w:rPr>
                <w:b/>
                <w:bCs/>
                <w:i/>
                <w:iCs/>
                <w:sz w:val="20"/>
                <w:szCs w:val="20"/>
              </w:rPr>
            </w:pPr>
            <w:r w:rsidRPr="00A15462">
              <w:rPr>
                <w:b/>
                <w:bCs/>
                <w:sz w:val="20"/>
                <w:szCs w:val="20"/>
              </w:rPr>
              <w:t xml:space="preserve">Las obras y proyectos necesarios para la atención de cualquiera de las fases de la emergencia reguladas en el artículo 30 de la presente ley, así como las acciones establecidas en el párrafo final de su artículo 15, están cubiertas por el régimen de excepción y por lo tanto su ejecución no debe ser sometida a la tramitología ordinaria. </w:t>
            </w:r>
            <w:r w:rsidRPr="00A15462">
              <w:rPr>
                <w:b/>
                <w:bCs/>
                <w:i/>
                <w:iCs/>
                <w:sz w:val="20"/>
                <w:szCs w:val="20"/>
              </w:rPr>
              <w:t>De considerarse necesario, en la fase de reconstrucción, la excepcionalidad de la aplicación de las normas ambientales deberá ajustarse a los criterios de emergencia, razonabilidad, proporcionalidad y temporalidad, y limitarse a los requisitos propios del derecho ambiental.</w:t>
            </w:r>
          </w:p>
          <w:p w14:paraId="002DD465" w14:textId="77777777" w:rsidR="00D24B50" w:rsidRPr="00A15462" w:rsidRDefault="00D24B50" w:rsidP="00D64402">
            <w:pPr>
              <w:spacing w:line="240" w:lineRule="auto"/>
              <w:jc w:val="both"/>
              <w:rPr>
                <w:b/>
                <w:bCs/>
                <w:sz w:val="20"/>
                <w:szCs w:val="20"/>
              </w:rPr>
            </w:pPr>
          </w:p>
          <w:p w14:paraId="7939E687" w14:textId="77777777" w:rsidR="00D24B50" w:rsidRPr="00A15462" w:rsidRDefault="00D24B50" w:rsidP="00D64402">
            <w:pPr>
              <w:spacing w:line="240" w:lineRule="auto"/>
              <w:jc w:val="both"/>
              <w:rPr>
                <w:b/>
                <w:bCs/>
                <w:i/>
                <w:iCs/>
                <w:sz w:val="20"/>
                <w:szCs w:val="20"/>
              </w:rPr>
            </w:pPr>
            <w:r w:rsidRPr="00A15462">
              <w:rPr>
                <w:b/>
                <w:bCs/>
                <w:sz w:val="20"/>
                <w:szCs w:val="20"/>
              </w:rPr>
              <w:t xml:space="preserve">Los proyectos y obras enmarcados en las normas citadas en el párrafo anterior estarán exentos de realizar los permisos y trámites atinentes a la ejecución de obras en cauces, zonas protegidas, zonas boscosas o forestales, áreas de protección u áreas fronterizas. </w:t>
            </w:r>
            <w:r w:rsidRPr="00A15462">
              <w:rPr>
                <w:b/>
                <w:bCs/>
                <w:i/>
                <w:iCs/>
                <w:sz w:val="20"/>
                <w:szCs w:val="20"/>
              </w:rPr>
              <w:t>En estos casos se deberá comunicar a la entidad correspondiente administradora del bien señalado la intervención a realizar y su respectiva justificación.</w:t>
            </w:r>
          </w:p>
          <w:p w14:paraId="680864EF" w14:textId="77777777" w:rsidR="00D24B50" w:rsidRPr="00A15462" w:rsidRDefault="00D24B50" w:rsidP="00D64402">
            <w:pPr>
              <w:spacing w:line="240" w:lineRule="auto"/>
              <w:jc w:val="both"/>
              <w:rPr>
                <w:sz w:val="20"/>
                <w:szCs w:val="20"/>
              </w:rPr>
            </w:pPr>
          </w:p>
        </w:tc>
      </w:tr>
    </w:tbl>
    <w:p w14:paraId="0FC120C4" w14:textId="30384046" w:rsidR="00D24B50" w:rsidRPr="00A15462" w:rsidRDefault="00D24B50" w:rsidP="00D64402">
      <w:pPr>
        <w:spacing w:after="0" w:line="240" w:lineRule="auto"/>
        <w:rPr>
          <w:rFonts w:ascii="Arial" w:hAnsi="Arial" w:cs="Arial"/>
          <w:lang w:eastAsia="es-ES_tradnl"/>
        </w:rPr>
      </w:pPr>
    </w:p>
    <w:p w14:paraId="79069D56" w14:textId="144C4D55" w:rsidR="00EC225E" w:rsidRPr="00A15462" w:rsidRDefault="00EC225E" w:rsidP="00D64402">
      <w:pPr>
        <w:spacing w:after="0" w:line="240" w:lineRule="auto"/>
        <w:rPr>
          <w:rFonts w:ascii="Arial" w:hAnsi="Arial" w:cs="Arial"/>
          <w:b/>
          <w:bCs/>
          <w:sz w:val="24"/>
          <w:szCs w:val="24"/>
          <w:lang w:eastAsia="es-ES_tradnl"/>
        </w:rPr>
      </w:pPr>
      <w:r w:rsidRPr="00A15462">
        <w:rPr>
          <w:rFonts w:ascii="Arial" w:hAnsi="Arial" w:cs="Arial"/>
          <w:b/>
          <w:bCs/>
          <w:sz w:val="24"/>
          <w:szCs w:val="24"/>
          <w:lang w:eastAsia="es-ES_tradnl"/>
        </w:rPr>
        <w:t>Observaciones:</w:t>
      </w:r>
    </w:p>
    <w:p w14:paraId="2EA72E6B" w14:textId="69BA6D04" w:rsidR="00A23B59" w:rsidRDefault="00A23B59" w:rsidP="00D64402">
      <w:pPr>
        <w:spacing w:after="0" w:line="240" w:lineRule="auto"/>
        <w:rPr>
          <w:rFonts w:ascii="Arial" w:hAnsi="Arial" w:cs="Arial"/>
          <w:b/>
          <w:bCs/>
          <w:sz w:val="24"/>
          <w:szCs w:val="24"/>
          <w:lang w:eastAsia="es-ES_tradnl"/>
        </w:rPr>
      </w:pPr>
    </w:p>
    <w:p w14:paraId="1F8F34FC" w14:textId="352859F7" w:rsidR="00214E30" w:rsidRPr="00214E30" w:rsidRDefault="00E36513" w:rsidP="00214E30">
      <w:pPr>
        <w:spacing w:line="240" w:lineRule="auto"/>
        <w:jc w:val="both"/>
        <w:rPr>
          <w:rFonts w:ascii="Arial" w:eastAsia="Times New Roman" w:hAnsi="Arial" w:cs="Arial"/>
          <w:color w:val="000000"/>
          <w:sz w:val="24"/>
          <w:szCs w:val="24"/>
          <w:lang w:eastAsia="es-CR"/>
        </w:rPr>
      </w:pPr>
      <w:r w:rsidRPr="00214E30">
        <w:rPr>
          <w:rFonts w:ascii="Arial" w:hAnsi="Arial" w:cs="Arial"/>
          <w:bCs/>
          <w:sz w:val="24"/>
          <w:szCs w:val="24"/>
          <w:lang w:eastAsia="es-ES_tradnl"/>
        </w:rPr>
        <w:t xml:space="preserve">Se </w:t>
      </w:r>
      <w:r w:rsidR="00214E30" w:rsidRPr="00214E30">
        <w:rPr>
          <w:rFonts w:ascii="Arial" w:hAnsi="Arial" w:cs="Arial"/>
          <w:bCs/>
          <w:sz w:val="24"/>
          <w:szCs w:val="24"/>
          <w:lang w:eastAsia="es-ES_tradnl"/>
        </w:rPr>
        <w:t xml:space="preserve">hace </w:t>
      </w:r>
      <w:r w:rsidRPr="00214E30">
        <w:rPr>
          <w:rFonts w:ascii="Arial" w:hAnsi="Arial" w:cs="Arial"/>
          <w:bCs/>
          <w:sz w:val="24"/>
          <w:szCs w:val="24"/>
          <w:lang w:eastAsia="es-ES_tradnl"/>
        </w:rPr>
        <w:t>el análisis siguien</w:t>
      </w:r>
      <w:r w:rsidR="00214E30" w:rsidRPr="00214E30">
        <w:rPr>
          <w:rFonts w:ascii="Arial" w:hAnsi="Arial" w:cs="Arial"/>
          <w:bCs/>
          <w:sz w:val="24"/>
          <w:szCs w:val="24"/>
          <w:lang w:eastAsia="es-ES_tradnl"/>
        </w:rPr>
        <w:t xml:space="preserve">do </w:t>
      </w:r>
      <w:r w:rsidRPr="00214E30">
        <w:rPr>
          <w:rFonts w:ascii="Arial" w:hAnsi="Arial" w:cs="Arial"/>
          <w:bCs/>
          <w:sz w:val="24"/>
          <w:szCs w:val="24"/>
          <w:lang w:eastAsia="es-ES_tradnl"/>
        </w:rPr>
        <w:t xml:space="preserve">el diseño </w:t>
      </w:r>
      <w:r w:rsidR="00214E30" w:rsidRPr="00214E30">
        <w:rPr>
          <w:rFonts w:ascii="Arial" w:hAnsi="Arial" w:cs="Arial"/>
          <w:bCs/>
          <w:sz w:val="24"/>
          <w:szCs w:val="24"/>
          <w:lang w:eastAsia="es-ES_tradnl"/>
        </w:rPr>
        <w:t xml:space="preserve">de acuerdo al orden y contenido </w:t>
      </w:r>
      <w:r w:rsidRPr="00214E30">
        <w:rPr>
          <w:rFonts w:ascii="Arial" w:hAnsi="Arial" w:cs="Arial"/>
          <w:bCs/>
          <w:sz w:val="24"/>
          <w:szCs w:val="24"/>
          <w:lang w:eastAsia="es-ES_tradnl"/>
        </w:rPr>
        <w:t xml:space="preserve">de </w:t>
      </w:r>
      <w:r w:rsidR="00214E30" w:rsidRPr="00214E30">
        <w:rPr>
          <w:rFonts w:ascii="Arial" w:hAnsi="Arial" w:cs="Arial"/>
          <w:bCs/>
          <w:sz w:val="24"/>
          <w:szCs w:val="24"/>
          <w:lang w:eastAsia="es-ES_tradnl"/>
        </w:rPr>
        <w:t xml:space="preserve">los </w:t>
      </w:r>
      <w:r w:rsidRPr="00214E30">
        <w:rPr>
          <w:rFonts w:ascii="Arial" w:hAnsi="Arial" w:cs="Arial"/>
          <w:bCs/>
          <w:sz w:val="24"/>
          <w:szCs w:val="24"/>
          <w:lang w:eastAsia="es-ES_tradnl"/>
        </w:rPr>
        <w:t xml:space="preserve">párrafos, </w:t>
      </w:r>
      <w:r w:rsidR="00214E30" w:rsidRPr="00214E30">
        <w:rPr>
          <w:rFonts w:ascii="Arial" w:hAnsi="Arial" w:cs="Arial"/>
          <w:bCs/>
          <w:sz w:val="24"/>
          <w:szCs w:val="24"/>
          <w:lang w:eastAsia="es-ES_tradnl"/>
        </w:rPr>
        <w:t xml:space="preserve">el </w:t>
      </w:r>
      <w:r w:rsidRPr="00214E30">
        <w:rPr>
          <w:rFonts w:ascii="Arial" w:hAnsi="Arial" w:cs="Arial"/>
          <w:bCs/>
          <w:sz w:val="24"/>
          <w:szCs w:val="24"/>
          <w:lang w:eastAsia="es-ES_tradnl"/>
        </w:rPr>
        <w:t xml:space="preserve">cual resulta pertinente por el agregado de dos nuevos, el segundo y tercero al artículo 32 de la Ley N° </w:t>
      </w:r>
      <w:r w:rsidR="00214E30" w:rsidRPr="00214E30">
        <w:rPr>
          <w:rFonts w:ascii="Arial" w:hAnsi="Arial" w:cs="Arial"/>
          <w:bCs/>
          <w:sz w:val="24"/>
          <w:szCs w:val="24"/>
          <w:lang w:eastAsia="es-ES_tradnl"/>
        </w:rPr>
        <w:t>8488.</w:t>
      </w:r>
      <w:r w:rsidR="00214E30">
        <w:rPr>
          <w:rFonts w:ascii="Arial" w:hAnsi="Arial" w:cs="Arial"/>
          <w:bCs/>
          <w:sz w:val="24"/>
          <w:szCs w:val="24"/>
          <w:lang w:eastAsia="es-ES_tradnl"/>
        </w:rPr>
        <w:t xml:space="preserve">  </w:t>
      </w:r>
      <w:r w:rsidR="00214E30" w:rsidRPr="00214E30">
        <w:rPr>
          <w:rFonts w:ascii="Arial" w:hAnsi="Arial" w:cs="Arial"/>
          <w:bCs/>
          <w:sz w:val="24"/>
          <w:szCs w:val="24"/>
          <w:lang w:eastAsia="es-ES_tradnl"/>
        </w:rPr>
        <w:t xml:space="preserve">Indicar que es el que contiene el </w:t>
      </w:r>
      <w:r w:rsidR="00214E30" w:rsidRPr="00214E30">
        <w:rPr>
          <w:rFonts w:ascii="Arial" w:eastAsia="Times New Roman" w:hAnsi="Arial" w:cs="Arial"/>
          <w:color w:val="000000"/>
          <w:sz w:val="24"/>
          <w:szCs w:val="24"/>
          <w:lang w:val="es-MX" w:eastAsia="es-CR"/>
        </w:rPr>
        <w:t xml:space="preserve">nexo </w:t>
      </w:r>
      <w:r w:rsidR="00214E30" w:rsidRPr="00214E30">
        <w:rPr>
          <w:rFonts w:ascii="Arial" w:eastAsia="Times New Roman" w:hAnsi="Arial" w:cs="Arial"/>
          <w:color w:val="000000"/>
          <w:sz w:val="24"/>
          <w:szCs w:val="24"/>
          <w:lang w:val="es-MX" w:eastAsia="es-CR"/>
        </w:rPr>
        <w:lastRenderedPageBreak/>
        <w:t>exigido de causalidad entre el suceso provocador del estado de emergencia y los daños provocados.</w:t>
      </w:r>
    </w:p>
    <w:p w14:paraId="784B7452" w14:textId="53F30F84" w:rsidR="00A611E0" w:rsidRPr="005F36B9" w:rsidRDefault="00A611E0" w:rsidP="005F36B9">
      <w:pPr>
        <w:pStyle w:val="Ttulo3"/>
        <w:rPr>
          <w:sz w:val="24"/>
          <w:szCs w:val="24"/>
        </w:rPr>
      </w:pPr>
      <w:bookmarkStart w:id="7" w:name="_Toc103249783"/>
      <w:r w:rsidRPr="005F36B9">
        <w:rPr>
          <w:sz w:val="24"/>
          <w:szCs w:val="24"/>
        </w:rPr>
        <w:t>Párrafo primero</w:t>
      </w:r>
      <w:bookmarkEnd w:id="7"/>
    </w:p>
    <w:p w14:paraId="32142B54" w14:textId="77777777" w:rsidR="00A23B59" w:rsidRPr="00A15462" w:rsidRDefault="00A23B59" w:rsidP="00D64402">
      <w:pPr>
        <w:spacing w:after="0" w:line="240" w:lineRule="auto"/>
        <w:rPr>
          <w:rFonts w:ascii="Arial" w:hAnsi="Arial" w:cs="Arial"/>
          <w:sz w:val="24"/>
          <w:szCs w:val="24"/>
          <w:lang w:eastAsia="es-ES_tradnl"/>
        </w:rPr>
      </w:pPr>
    </w:p>
    <w:p w14:paraId="5D639B3A" w14:textId="25D33139" w:rsidR="00A611E0" w:rsidRPr="00A15462" w:rsidRDefault="00A611E0" w:rsidP="00D64402">
      <w:pPr>
        <w:spacing w:after="0" w:line="240" w:lineRule="auto"/>
        <w:jc w:val="both"/>
        <w:rPr>
          <w:rFonts w:ascii="Arial" w:hAnsi="Arial" w:cs="Arial"/>
          <w:sz w:val="24"/>
          <w:szCs w:val="24"/>
          <w:lang w:eastAsia="es-ES_tradnl"/>
        </w:rPr>
      </w:pPr>
      <w:r w:rsidRPr="00A15462">
        <w:rPr>
          <w:rFonts w:ascii="Arial" w:hAnsi="Arial" w:cs="Arial"/>
          <w:sz w:val="24"/>
          <w:szCs w:val="24"/>
          <w:lang w:eastAsia="es-ES_tradnl"/>
        </w:rPr>
        <w:t>Queda igual al artículo de la ley vigente</w:t>
      </w:r>
      <w:r w:rsidR="00A23B59" w:rsidRPr="00A15462">
        <w:rPr>
          <w:rFonts w:ascii="Arial" w:hAnsi="Arial" w:cs="Arial"/>
          <w:sz w:val="24"/>
          <w:szCs w:val="24"/>
          <w:lang w:eastAsia="es-ES_tradnl"/>
        </w:rPr>
        <w:t>, por lo que esta asesoría no entra a analizar su contenido.</w:t>
      </w:r>
    </w:p>
    <w:p w14:paraId="2983CA64" w14:textId="70DDFFBF" w:rsidR="00A611E0" w:rsidRPr="00A15462" w:rsidRDefault="00A611E0" w:rsidP="00D64402">
      <w:pPr>
        <w:spacing w:after="0" w:line="240" w:lineRule="auto"/>
        <w:rPr>
          <w:rFonts w:ascii="Arial" w:hAnsi="Arial" w:cs="Arial"/>
          <w:sz w:val="24"/>
          <w:szCs w:val="24"/>
          <w:lang w:eastAsia="es-ES_tradnl"/>
        </w:rPr>
      </w:pPr>
    </w:p>
    <w:p w14:paraId="0FA943CB" w14:textId="53673CDA" w:rsidR="009D3726" w:rsidRPr="005F36B9" w:rsidRDefault="009D3726" w:rsidP="005F36B9">
      <w:pPr>
        <w:pStyle w:val="Ttulo3"/>
        <w:rPr>
          <w:sz w:val="24"/>
          <w:szCs w:val="24"/>
        </w:rPr>
      </w:pPr>
      <w:bookmarkStart w:id="8" w:name="_Toc103249784"/>
      <w:r w:rsidRPr="005F36B9">
        <w:rPr>
          <w:sz w:val="24"/>
          <w:szCs w:val="24"/>
        </w:rPr>
        <w:t>Párrafo segundo</w:t>
      </w:r>
      <w:bookmarkEnd w:id="8"/>
    </w:p>
    <w:p w14:paraId="4F30FFD3" w14:textId="77777777" w:rsidR="00A23B59" w:rsidRPr="00A15462" w:rsidRDefault="00A23B59" w:rsidP="00D64402">
      <w:pPr>
        <w:spacing w:after="0" w:line="240" w:lineRule="auto"/>
        <w:ind w:firstLine="708"/>
        <w:rPr>
          <w:rFonts w:ascii="Arial" w:hAnsi="Arial" w:cs="Arial"/>
          <w:sz w:val="24"/>
          <w:szCs w:val="24"/>
          <w:lang w:eastAsia="es-ES_tradnl"/>
        </w:rPr>
      </w:pPr>
    </w:p>
    <w:p w14:paraId="26A20390" w14:textId="1CD4CAC3" w:rsidR="003C1E73" w:rsidRPr="00A15462" w:rsidRDefault="00C07B30" w:rsidP="00D64402">
      <w:pPr>
        <w:spacing w:after="0" w:line="240" w:lineRule="auto"/>
        <w:jc w:val="both"/>
        <w:rPr>
          <w:rFonts w:ascii="Arial" w:hAnsi="Arial" w:cs="Arial"/>
          <w:sz w:val="24"/>
          <w:szCs w:val="24"/>
        </w:rPr>
      </w:pPr>
      <w:r w:rsidRPr="00A15462">
        <w:rPr>
          <w:rFonts w:ascii="Arial" w:hAnsi="Arial" w:cs="Arial"/>
          <w:sz w:val="24"/>
          <w:szCs w:val="24"/>
        </w:rPr>
        <w:t xml:space="preserve">El párrafo segundo </w:t>
      </w:r>
      <w:r w:rsidR="000E3DA7" w:rsidRPr="00A15462">
        <w:rPr>
          <w:rFonts w:ascii="Arial" w:hAnsi="Arial" w:cs="Arial"/>
          <w:sz w:val="24"/>
          <w:szCs w:val="24"/>
        </w:rPr>
        <w:t>adicionado al artículo 32 n</w:t>
      </w:r>
      <w:r w:rsidRPr="00A15462">
        <w:rPr>
          <w:rFonts w:ascii="Arial" w:hAnsi="Arial" w:cs="Arial"/>
          <w:sz w:val="24"/>
          <w:szCs w:val="24"/>
        </w:rPr>
        <w:t xml:space="preserve">o solo habilita la excepcionalidad del artículo </w:t>
      </w:r>
      <w:r w:rsidR="000E3DA7" w:rsidRPr="00A15462">
        <w:rPr>
          <w:rFonts w:ascii="Arial" w:hAnsi="Arial" w:cs="Arial"/>
          <w:sz w:val="24"/>
          <w:szCs w:val="24"/>
        </w:rPr>
        <w:t xml:space="preserve">30 en la ejecución de </w:t>
      </w:r>
      <w:r w:rsidR="009D3726" w:rsidRPr="00A15462">
        <w:rPr>
          <w:rFonts w:ascii="Arial" w:hAnsi="Arial" w:cs="Arial"/>
          <w:sz w:val="24"/>
          <w:szCs w:val="24"/>
        </w:rPr>
        <w:t>obras y proyectos necesarios</w:t>
      </w:r>
      <w:r w:rsidR="000E3DA7" w:rsidRPr="00A15462">
        <w:rPr>
          <w:rFonts w:ascii="Arial" w:hAnsi="Arial" w:cs="Arial"/>
          <w:sz w:val="24"/>
          <w:szCs w:val="24"/>
        </w:rPr>
        <w:t xml:space="preserve"> (estado de necesidad extraordinaria)</w:t>
      </w:r>
      <w:r w:rsidR="009D3726" w:rsidRPr="00A15462">
        <w:rPr>
          <w:rFonts w:ascii="Arial" w:hAnsi="Arial" w:cs="Arial"/>
          <w:sz w:val="24"/>
          <w:szCs w:val="24"/>
        </w:rPr>
        <w:t xml:space="preserve"> </w:t>
      </w:r>
      <w:r w:rsidR="000E3DA7" w:rsidRPr="00A15462">
        <w:rPr>
          <w:rFonts w:ascii="Arial" w:hAnsi="Arial" w:cs="Arial"/>
          <w:sz w:val="24"/>
          <w:szCs w:val="24"/>
        </w:rPr>
        <w:t>para cualquiera de las fases (</w:t>
      </w:r>
      <w:r w:rsidR="00B45165" w:rsidRPr="00A15462">
        <w:rPr>
          <w:rFonts w:ascii="Arial" w:eastAsia="Times New Roman" w:hAnsi="Arial" w:cs="Arial"/>
          <w:color w:val="000000"/>
          <w:sz w:val="24"/>
          <w:szCs w:val="24"/>
          <w:lang w:val="es-MX" w:eastAsia="es-CR"/>
        </w:rPr>
        <w:t>respuesta</w:t>
      </w:r>
      <w:r w:rsidR="000E3DA7" w:rsidRPr="00A15462">
        <w:rPr>
          <w:rFonts w:ascii="Arial" w:eastAsia="Times New Roman" w:hAnsi="Arial" w:cs="Arial"/>
          <w:color w:val="000000"/>
          <w:sz w:val="24"/>
          <w:szCs w:val="24"/>
          <w:lang w:val="es-MX" w:eastAsia="es-CR"/>
        </w:rPr>
        <w:t>, rehabilitación o reconstrucción</w:t>
      </w:r>
      <w:r w:rsidR="000E3DA7" w:rsidRPr="00A15462">
        <w:rPr>
          <w:rFonts w:ascii="Arial" w:hAnsi="Arial" w:cs="Arial"/>
          <w:sz w:val="24"/>
          <w:szCs w:val="24"/>
          <w:lang w:val="es-MX"/>
        </w:rPr>
        <w:t xml:space="preserve">) </w:t>
      </w:r>
      <w:r w:rsidR="000E3DA7" w:rsidRPr="00A15462">
        <w:rPr>
          <w:rFonts w:ascii="Arial" w:hAnsi="Arial" w:cs="Arial"/>
          <w:sz w:val="24"/>
          <w:szCs w:val="24"/>
        </w:rPr>
        <w:t>sino</w:t>
      </w:r>
      <w:r w:rsidR="00226B37" w:rsidRPr="00A15462">
        <w:rPr>
          <w:rFonts w:ascii="Arial" w:hAnsi="Arial" w:cs="Arial"/>
          <w:sz w:val="24"/>
          <w:szCs w:val="24"/>
        </w:rPr>
        <w:t>,</w:t>
      </w:r>
      <w:r w:rsidR="000E3DA7" w:rsidRPr="00A15462">
        <w:rPr>
          <w:rFonts w:ascii="Arial" w:hAnsi="Arial" w:cs="Arial"/>
          <w:sz w:val="24"/>
          <w:szCs w:val="24"/>
        </w:rPr>
        <w:t xml:space="preserve"> también</w:t>
      </w:r>
      <w:r w:rsidR="00226B37" w:rsidRPr="00A15462">
        <w:rPr>
          <w:rFonts w:ascii="Arial" w:hAnsi="Arial" w:cs="Arial"/>
          <w:sz w:val="24"/>
          <w:szCs w:val="24"/>
        </w:rPr>
        <w:t>,</w:t>
      </w:r>
      <w:r w:rsidR="000E3DA7" w:rsidRPr="00A15462">
        <w:rPr>
          <w:rFonts w:ascii="Arial" w:hAnsi="Arial" w:cs="Arial"/>
          <w:sz w:val="24"/>
          <w:szCs w:val="24"/>
        </w:rPr>
        <w:t xml:space="preserve"> a las </w:t>
      </w:r>
      <w:r w:rsidR="009D3726" w:rsidRPr="00A15462">
        <w:rPr>
          <w:rFonts w:ascii="Arial" w:hAnsi="Arial" w:cs="Arial"/>
          <w:sz w:val="24"/>
          <w:szCs w:val="24"/>
        </w:rPr>
        <w:t>acciones establecidas en el párrafo final de</w:t>
      </w:r>
      <w:r w:rsidR="00226B37" w:rsidRPr="00A15462">
        <w:rPr>
          <w:rFonts w:ascii="Arial" w:hAnsi="Arial" w:cs="Arial"/>
          <w:sz w:val="24"/>
          <w:szCs w:val="24"/>
        </w:rPr>
        <w:t>l</w:t>
      </w:r>
      <w:r w:rsidR="009D3726" w:rsidRPr="00A15462">
        <w:rPr>
          <w:rFonts w:ascii="Arial" w:hAnsi="Arial" w:cs="Arial"/>
          <w:sz w:val="24"/>
          <w:szCs w:val="24"/>
        </w:rPr>
        <w:t xml:space="preserve"> artículo 15</w:t>
      </w:r>
      <w:r w:rsidR="000E3DA7" w:rsidRPr="00A15462">
        <w:rPr>
          <w:rFonts w:ascii="Arial" w:hAnsi="Arial" w:cs="Arial"/>
          <w:sz w:val="24"/>
          <w:szCs w:val="24"/>
        </w:rPr>
        <w:t>.  Esto significa que</w:t>
      </w:r>
      <w:r w:rsidR="00226B37" w:rsidRPr="00A15462">
        <w:rPr>
          <w:rFonts w:ascii="Arial" w:hAnsi="Arial" w:cs="Arial"/>
          <w:sz w:val="24"/>
          <w:szCs w:val="24"/>
        </w:rPr>
        <w:t>,</w:t>
      </w:r>
      <w:r w:rsidR="000E3DA7" w:rsidRPr="00A15462">
        <w:rPr>
          <w:rFonts w:ascii="Arial" w:hAnsi="Arial" w:cs="Arial"/>
          <w:sz w:val="24"/>
          <w:szCs w:val="24"/>
        </w:rPr>
        <w:t xml:space="preserve"> tanto en una emergencia declarada, como para obras menores de primer impacto</w:t>
      </w:r>
      <w:r w:rsidR="00226B37" w:rsidRPr="00A15462">
        <w:rPr>
          <w:rFonts w:ascii="Arial" w:hAnsi="Arial" w:cs="Arial"/>
          <w:sz w:val="24"/>
          <w:szCs w:val="24"/>
        </w:rPr>
        <w:t>,</w:t>
      </w:r>
      <w:r w:rsidR="000E3DA7" w:rsidRPr="00A15462">
        <w:rPr>
          <w:rFonts w:ascii="Arial" w:hAnsi="Arial" w:cs="Arial"/>
          <w:sz w:val="24"/>
          <w:szCs w:val="24"/>
        </w:rPr>
        <w:t xml:space="preserve"> sin necesidad de estado de emergencia, cubre la excepcionalidad en los </w:t>
      </w:r>
      <w:r w:rsidR="00B45165" w:rsidRPr="00A15462">
        <w:rPr>
          <w:rFonts w:ascii="Arial" w:hAnsi="Arial" w:cs="Arial"/>
          <w:sz w:val="24"/>
          <w:szCs w:val="24"/>
        </w:rPr>
        <w:t>trámites</w:t>
      </w:r>
      <w:r w:rsidR="000E3DA7" w:rsidRPr="00A15462">
        <w:rPr>
          <w:rFonts w:ascii="Arial" w:hAnsi="Arial" w:cs="Arial"/>
          <w:sz w:val="24"/>
          <w:szCs w:val="24"/>
        </w:rPr>
        <w:t xml:space="preserve"> y permisos, pero</w:t>
      </w:r>
      <w:r w:rsidR="00226B37" w:rsidRPr="00A15462">
        <w:rPr>
          <w:rFonts w:ascii="Arial" w:hAnsi="Arial" w:cs="Arial"/>
          <w:sz w:val="24"/>
          <w:szCs w:val="24"/>
        </w:rPr>
        <w:t>,</w:t>
      </w:r>
      <w:r w:rsidR="000E3DA7" w:rsidRPr="00A15462">
        <w:rPr>
          <w:rFonts w:ascii="Arial" w:hAnsi="Arial" w:cs="Arial"/>
          <w:sz w:val="24"/>
          <w:szCs w:val="24"/>
        </w:rPr>
        <w:t xml:space="preserve"> sobre todo, </w:t>
      </w:r>
      <w:r w:rsidR="00B45165" w:rsidRPr="00A15462">
        <w:rPr>
          <w:rFonts w:ascii="Arial" w:hAnsi="Arial" w:cs="Arial"/>
          <w:sz w:val="24"/>
          <w:szCs w:val="24"/>
        </w:rPr>
        <w:t>excepcionando</w:t>
      </w:r>
      <w:r w:rsidR="000E3DA7" w:rsidRPr="00A15462">
        <w:rPr>
          <w:rFonts w:ascii="Arial" w:hAnsi="Arial" w:cs="Arial"/>
          <w:sz w:val="24"/>
          <w:szCs w:val="24"/>
        </w:rPr>
        <w:t>, y aquí está el énfasis de la propuesta, la aplicación de normas ambientales</w:t>
      </w:r>
      <w:r w:rsidR="003C1E73" w:rsidRPr="00A15462">
        <w:rPr>
          <w:rFonts w:ascii="Arial" w:hAnsi="Arial" w:cs="Arial"/>
          <w:sz w:val="24"/>
          <w:szCs w:val="24"/>
        </w:rPr>
        <w:t xml:space="preserve">, todo justificado en </w:t>
      </w:r>
      <w:r w:rsidR="00226B37" w:rsidRPr="00A15462">
        <w:rPr>
          <w:rFonts w:ascii="Arial" w:hAnsi="Arial" w:cs="Arial"/>
          <w:sz w:val="24"/>
          <w:szCs w:val="24"/>
        </w:rPr>
        <w:t xml:space="preserve">los </w:t>
      </w:r>
      <w:r w:rsidR="003C1E73" w:rsidRPr="00A15462">
        <w:rPr>
          <w:rFonts w:ascii="Arial" w:hAnsi="Arial" w:cs="Arial"/>
          <w:sz w:val="24"/>
          <w:szCs w:val="24"/>
        </w:rPr>
        <w:t>principios</w:t>
      </w:r>
      <w:r w:rsidR="00B45165" w:rsidRPr="00A15462">
        <w:rPr>
          <w:rFonts w:ascii="Arial" w:hAnsi="Arial" w:cs="Arial"/>
          <w:sz w:val="24"/>
          <w:szCs w:val="24"/>
        </w:rPr>
        <w:t xml:space="preserve">: </w:t>
      </w:r>
      <w:r w:rsidR="009D3726" w:rsidRPr="00A15462">
        <w:rPr>
          <w:rFonts w:ascii="Arial" w:hAnsi="Arial" w:cs="Arial"/>
          <w:sz w:val="24"/>
          <w:szCs w:val="24"/>
        </w:rPr>
        <w:t>de emergencia, razonabilidad, proporcionalidad y temporalidad</w:t>
      </w:r>
      <w:r w:rsidR="00B45165" w:rsidRPr="00A15462">
        <w:rPr>
          <w:rFonts w:ascii="Arial" w:hAnsi="Arial" w:cs="Arial"/>
          <w:sz w:val="24"/>
          <w:szCs w:val="24"/>
        </w:rPr>
        <w:t>.</w:t>
      </w:r>
    </w:p>
    <w:p w14:paraId="0F2A649F" w14:textId="22366E49" w:rsidR="009D3726" w:rsidRDefault="003C1E73" w:rsidP="00D64402">
      <w:pPr>
        <w:spacing w:after="0" w:line="240" w:lineRule="auto"/>
        <w:jc w:val="both"/>
        <w:rPr>
          <w:rFonts w:ascii="Arial" w:hAnsi="Arial" w:cs="Arial"/>
          <w:sz w:val="24"/>
          <w:szCs w:val="24"/>
        </w:rPr>
      </w:pPr>
      <w:r w:rsidRPr="00A15462">
        <w:rPr>
          <w:rFonts w:ascii="Arial" w:hAnsi="Arial" w:cs="Arial"/>
          <w:sz w:val="24"/>
          <w:szCs w:val="24"/>
        </w:rPr>
        <w:t xml:space="preserve">Además, se hace mención de forma abstracta, indeterminada y sin contenido de vínculo o concordancia </w:t>
      </w:r>
      <w:r w:rsidR="00B45165" w:rsidRPr="00A15462">
        <w:rPr>
          <w:rFonts w:ascii="Arial" w:hAnsi="Arial" w:cs="Arial"/>
          <w:sz w:val="24"/>
          <w:szCs w:val="24"/>
        </w:rPr>
        <w:t xml:space="preserve">con otras normas del ordenamiento jurídico, </w:t>
      </w:r>
      <w:r w:rsidRPr="00A15462">
        <w:rPr>
          <w:rFonts w:ascii="Arial" w:hAnsi="Arial" w:cs="Arial"/>
          <w:sz w:val="24"/>
          <w:szCs w:val="24"/>
        </w:rPr>
        <w:t xml:space="preserve">cuando el párrafo </w:t>
      </w:r>
      <w:r w:rsidR="006904DF" w:rsidRPr="00A15462">
        <w:rPr>
          <w:rFonts w:ascii="Arial" w:hAnsi="Arial" w:cs="Arial"/>
          <w:i/>
          <w:sz w:val="24"/>
          <w:szCs w:val="24"/>
        </w:rPr>
        <w:t>sub examine</w:t>
      </w:r>
      <w:r w:rsidR="006904DF" w:rsidRPr="00A15462">
        <w:rPr>
          <w:rFonts w:ascii="Arial" w:hAnsi="Arial" w:cs="Arial"/>
          <w:sz w:val="24"/>
          <w:szCs w:val="24"/>
        </w:rPr>
        <w:t xml:space="preserve"> </w:t>
      </w:r>
      <w:r w:rsidRPr="00A15462">
        <w:rPr>
          <w:rFonts w:ascii="Arial" w:hAnsi="Arial" w:cs="Arial"/>
          <w:sz w:val="24"/>
          <w:szCs w:val="24"/>
        </w:rPr>
        <w:t xml:space="preserve">al final manifiesta: </w:t>
      </w:r>
      <w:r w:rsidR="009D3726" w:rsidRPr="00A15462">
        <w:rPr>
          <w:rFonts w:ascii="Arial" w:hAnsi="Arial" w:cs="Arial"/>
          <w:sz w:val="24"/>
          <w:szCs w:val="24"/>
        </w:rPr>
        <w:t xml:space="preserve"> </w:t>
      </w:r>
      <w:r w:rsidRPr="00A15462">
        <w:rPr>
          <w:rFonts w:ascii="Arial" w:hAnsi="Arial" w:cs="Arial"/>
          <w:i/>
          <w:iCs/>
          <w:sz w:val="24"/>
          <w:szCs w:val="24"/>
        </w:rPr>
        <w:t>“..</w:t>
      </w:r>
      <w:r w:rsidR="009D3726" w:rsidRPr="00A15462">
        <w:rPr>
          <w:rFonts w:ascii="Arial" w:hAnsi="Arial" w:cs="Arial"/>
          <w:i/>
          <w:iCs/>
          <w:sz w:val="24"/>
          <w:szCs w:val="24"/>
        </w:rPr>
        <w:t>y limitarse a los requisitos propios del derecho ambiental.</w:t>
      </w:r>
      <w:r w:rsidRPr="00A15462">
        <w:rPr>
          <w:rFonts w:ascii="Arial" w:hAnsi="Arial" w:cs="Arial"/>
          <w:i/>
          <w:iCs/>
          <w:sz w:val="24"/>
          <w:szCs w:val="24"/>
        </w:rPr>
        <w:t>”</w:t>
      </w:r>
      <w:r w:rsidRPr="00A15462">
        <w:rPr>
          <w:rFonts w:ascii="Arial" w:hAnsi="Arial" w:cs="Arial"/>
          <w:sz w:val="24"/>
          <w:szCs w:val="24"/>
        </w:rPr>
        <w:t xml:space="preserve">, sin decir cuáles son esos requisitos </w:t>
      </w:r>
      <w:r w:rsidR="006904DF" w:rsidRPr="00A15462">
        <w:rPr>
          <w:rFonts w:ascii="Arial" w:hAnsi="Arial" w:cs="Arial"/>
          <w:sz w:val="24"/>
          <w:szCs w:val="24"/>
        </w:rPr>
        <w:t>de D</w:t>
      </w:r>
      <w:r w:rsidRPr="00A15462">
        <w:rPr>
          <w:rFonts w:ascii="Arial" w:hAnsi="Arial" w:cs="Arial"/>
          <w:sz w:val="24"/>
          <w:szCs w:val="24"/>
        </w:rPr>
        <w:t xml:space="preserve">erecho ambiental </w:t>
      </w:r>
      <w:r w:rsidR="006904DF" w:rsidRPr="00A15462">
        <w:rPr>
          <w:rFonts w:ascii="Arial" w:hAnsi="Arial" w:cs="Arial"/>
          <w:sz w:val="24"/>
          <w:szCs w:val="24"/>
        </w:rPr>
        <w:t>o en qué</w:t>
      </w:r>
      <w:r w:rsidRPr="00A15462">
        <w:rPr>
          <w:rFonts w:ascii="Arial" w:hAnsi="Arial" w:cs="Arial"/>
          <w:sz w:val="24"/>
          <w:szCs w:val="24"/>
        </w:rPr>
        <w:t xml:space="preserve"> leyes se encuentran, lo cual afecta el principio de legalidad ambiental</w:t>
      </w:r>
      <w:r w:rsidR="006904DF" w:rsidRPr="00A15462">
        <w:rPr>
          <w:rFonts w:ascii="Arial" w:hAnsi="Arial" w:cs="Arial"/>
          <w:sz w:val="24"/>
          <w:szCs w:val="24"/>
        </w:rPr>
        <w:t>, precautorio, de no regresión ambiental</w:t>
      </w:r>
      <w:r w:rsidRPr="00A15462">
        <w:rPr>
          <w:rFonts w:ascii="Arial" w:hAnsi="Arial" w:cs="Arial"/>
          <w:sz w:val="24"/>
          <w:szCs w:val="24"/>
        </w:rPr>
        <w:t xml:space="preserve"> y de seguridad jurídica, pues las mismas instituciones garantes de la tutela de esas normas ambientales y la CNE no tendrían claros criterios del constructo de la ley</w:t>
      </w:r>
      <w:r w:rsidR="00B45165" w:rsidRPr="00A15462">
        <w:rPr>
          <w:rFonts w:ascii="Arial" w:hAnsi="Arial" w:cs="Arial"/>
          <w:sz w:val="24"/>
          <w:szCs w:val="24"/>
        </w:rPr>
        <w:t xml:space="preserve"> (</w:t>
      </w:r>
      <w:r w:rsidR="006904DF" w:rsidRPr="00A15462">
        <w:rPr>
          <w:rFonts w:ascii="Arial" w:hAnsi="Arial" w:cs="Arial"/>
          <w:sz w:val="24"/>
          <w:szCs w:val="24"/>
        </w:rPr>
        <w:t xml:space="preserve">sobre </w:t>
      </w:r>
      <w:r w:rsidR="00B45165" w:rsidRPr="00A15462">
        <w:rPr>
          <w:rFonts w:ascii="Arial" w:hAnsi="Arial" w:cs="Arial"/>
          <w:sz w:val="24"/>
          <w:szCs w:val="24"/>
        </w:rPr>
        <w:t>reglas y excepciones)</w:t>
      </w:r>
      <w:r w:rsidRPr="00A15462">
        <w:rPr>
          <w:rFonts w:ascii="Arial" w:hAnsi="Arial" w:cs="Arial"/>
          <w:sz w:val="24"/>
          <w:szCs w:val="24"/>
        </w:rPr>
        <w:t>.</w:t>
      </w:r>
    </w:p>
    <w:p w14:paraId="3161B239" w14:textId="3CAC602A" w:rsidR="006808E5" w:rsidRPr="00A15462" w:rsidRDefault="006808E5" w:rsidP="005F36B9">
      <w:pPr>
        <w:pStyle w:val="Ttulo4"/>
        <w:ind w:firstLine="708"/>
      </w:pPr>
      <w:r w:rsidRPr="00A15462">
        <w:t>Relación de fuentes normativas aplicables al párrafo</w:t>
      </w:r>
    </w:p>
    <w:p w14:paraId="530BE076" w14:textId="77777777" w:rsidR="006808E5" w:rsidRPr="00A15462" w:rsidRDefault="006808E5" w:rsidP="00D64402">
      <w:pPr>
        <w:spacing w:after="0" w:line="240" w:lineRule="auto"/>
        <w:jc w:val="both"/>
        <w:rPr>
          <w:rFonts w:ascii="Arial" w:hAnsi="Arial" w:cs="Arial"/>
          <w:sz w:val="24"/>
          <w:szCs w:val="24"/>
          <w:lang w:eastAsia="es-ES_tradnl"/>
        </w:rPr>
      </w:pPr>
    </w:p>
    <w:p w14:paraId="0B41FC28" w14:textId="1880AFDD" w:rsidR="00954547" w:rsidRPr="00E36513" w:rsidRDefault="002008B4" w:rsidP="00D64402">
      <w:pPr>
        <w:spacing w:after="0" w:line="240" w:lineRule="auto"/>
        <w:jc w:val="both"/>
        <w:rPr>
          <w:rFonts w:ascii="Arial" w:hAnsi="Arial" w:cs="Arial"/>
          <w:sz w:val="24"/>
          <w:szCs w:val="24"/>
        </w:rPr>
      </w:pPr>
      <w:r w:rsidRPr="00A15462">
        <w:rPr>
          <w:rFonts w:ascii="Arial" w:hAnsi="Arial" w:cs="Arial"/>
          <w:sz w:val="24"/>
          <w:szCs w:val="24"/>
          <w:lang w:eastAsia="es-ES_tradnl"/>
        </w:rPr>
        <w:t xml:space="preserve">Justamente la </w:t>
      </w:r>
      <w:r w:rsidR="00B45165" w:rsidRPr="00A15462">
        <w:rPr>
          <w:rFonts w:ascii="Arial" w:hAnsi="Arial" w:cs="Arial"/>
          <w:sz w:val="24"/>
          <w:szCs w:val="24"/>
          <w:lang w:eastAsia="es-ES_tradnl"/>
        </w:rPr>
        <w:t xml:space="preserve">rica </w:t>
      </w:r>
      <w:r w:rsidR="006904DF" w:rsidRPr="00A15462">
        <w:rPr>
          <w:rFonts w:ascii="Arial" w:hAnsi="Arial" w:cs="Arial"/>
          <w:sz w:val="24"/>
          <w:szCs w:val="24"/>
          <w:lang w:eastAsia="es-ES_tradnl"/>
        </w:rPr>
        <w:t xml:space="preserve">y detallada </w:t>
      </w:r>
      <w:r w:rsidRPr="00A15462">
        <w:rPr>
          <w:rFonts w:ascii="Arial" w:hAnsi="Arial" w:cs="Arial"/>
          <w:sz w:val="24"/>
          <w:szCs w:val="24"/>
          <w:lang w:eastAsia="es-ES_tradnl"/>
        </w:rPr>
        <w:t xml:space="preserve">exposición de motivos de este proyecto </w:t>
      </w:r>
      <w:r w:rsidR="00B45165" w:rsidRPr="00A15462">
        <w:rPr>
          <w:rFonts w:ascii="Arial" w:hAnsi="Arial" w:cs="Arial"/>
          <w:sz w:val="24"/>
          <w:szCs w:val="24"/>
          <w:lang w:eastAsia="es-ES_tradnl"/>
        </w:rPr>
        <w:t xml:space="preserve">de ley </w:t>
      </w:r>
      <w:r w:rsidRPr="00A15462">
        <w:rPr>
          <w:rFonts w:ascii="Arial" w:hAnsi="Arial" w:cs="Arial"/>
          <w:sz w:val="24"/>
          <w:szCs w:val="24"/>
          <w:lang w:eastAsia="es-ES_tradnl"/>
        </w:rPr>
        <w:t>nos sirve para justificar la necesidad</w:t>
      </w:r>
      <w:r w:rsidR="005F78AC">
        <w:rPr>
          <w:rFonts w:ascii="Arial" w:hAnsi="Arial" w:cs="Arial"/>
          <w:sz w:val="24"/>
          <w:szCs w:val="24"/>
          <w:lang w:eastAsia="es-ES_tradnl"/>
        </w:rPr>
        <w:t xml:space="preserve">, como principio, </w:t>
      </w:r>
      <w:r w:rsidRPr="00A15462">
        <w:rPr>
          <w:rFonts w:ascii="Arial" w:hAnsi="Arial" w:cs="Arial"/>
          <w:sz w:val="24"/>
          <w:szCs w:val="24"/>
          <w:lang w:eastAsia="es-ES_tradnl"/>
        </w:rPr>
        <w:t xml:space="preserve">de la declaratoria de emergencia y el nexo de causalidad </w:t>
      </w:r>
      <w:r w:rsidR="00954547" w:rsidRPr="00A15462">
        <w:rPr>
          <w:rFonts w:ascii="Arial" w:hAnsi="Arial" w:cs="Arial"/>
          <w:sz w:val="24"/>
          <w:szCs w:val="24"/>
          <w:lang w:eastAsia="es-ES_tradnl"/>
        </w:rPr>
        <w:t xml:space="preserve">en </w:t>
      </w:r>
      <w:r w:rsidR="00B45165" w:rsidRPr="00A15462">
        <w:rPr>
          <w:rFonts w:ascii="Arial" w:hAnsi="Arial" w:cs="Arial"/>
          <w:sz w:val="24"/>
          <w:szCs w:val="24"/>
          <w:lang w:eastAsia="es-ES_tradnl"/>
        </w:rPr>
        <w:t xml:space="preserve">cuanto a </w:t>
      </w:r>
      <w:r w:rsidR="00954547" w:rsidRPr="00A15462">
        <w:rPr>
          <w:rFonts w:ascii="Arial" w:hAnsi="Arial" w:cs="Arial"/>
          <w:sz w:val="24"/>
          <w:szCs w:val="24"/>
          <w:lang w:eastAsia="es-ES_tradnl"/>
        </w:rPr>
        <w:t>la excepción a las reglas.  Y vamos a tomar la misma relación de normas</w:t>
      </w:r>
      <w:r w:rsidR="006904DF" w:rsidRPr="00A15462">
        <w:rPr>
          <w:rFonts w:ascii="Arial" w:hAnsi="Arial" w:cs="Arial"/>
          <w:sz w:val="24"/>
          <w:szCs w:val="24"/>
          <w:lang w:eastAsia="es-ES_tradnl"/>
        </w:rPr>
        <w:t xml:space="preserve"> porque sí, son las aplicables</w:t>
      </w:r>
      <w:r w:rsidR="00954547" w:rsidRPr="00A15462">
        <w:rPr>
          <w:rFonts w:ascii="Arial" w:hAnsi="Arial" w:cs="Arial"/>
          <w:sz w:val="24"/>
          <w:szCs w:val="24"/>
          <w:lang w:eastAsia="es-ES_tradnl"/>
        </w:rPr>
        <w:t xml:space="preserve">.   </w:t>
      </w:r>
      <w:r w:rsidR="00B45165" w:rsidRPr="00A15462">
        <w:rPr>
          <w:rFonts w:ascii="Arial" w:hAnsi="Arial" w:cs="Arial"/>
          <w:sz w:val="24"/>
          <w:szCs w:val="24"/>
          <w:lang w:eastAsia="es-ES_tradnl"/>
        </w:rPr>
        <w:t>En efecto, s</w:t>
      </w:r>
      <w:r w:rsidR="00954547" w:rsidRPr="00A15462">
        <w:rPr>
          <w:rFonts w:ascii="Arial" w:hAnsi="Arial" w:cs="Arial"/>
          <w:sz w:val="24"/>
          <w:szCs w:val="24"/>
          <w:lang w:eastAsia="es-ES_tradnl"/>
        </w:rPr>
        <w:t xml:space="preserve">e parte de la </w:t>
      </w:r>
      <w:r w:rsidR="00B72976" w:rsidRPr="00A15462">
        <w:rPr>
          <w:rFonts w:ascii="Arial" w:hAnsi="Arial" w:cs="Arial"/>
          <w:sz w:val="24"/>
          <w:szCs w:val="24"/>
          <w:lang w:eastAsia="es-ES_tradnl"/>
        </w:rPr>
        <w:t>imperiosa necesidad de una declaratoria de Estado de Emergencia</w:t>
      </w:r>
      <w:r w:rsidR="00954547" w:rsidRPr="00A15462">
        <w:rPr>
          <w:rFonts w:ascii="Arial" w:hAnsi="Arial" w:cs="Arial"/>
          <w:sz w:val="24"/>
          <w:szCs w:val="24"/>
          <w:lang w:eastAsia="es-ES_tradnl"/>
        </w:rPr>
        <w:t xml:space="preserve"> por así disponerlo</w:t>
      </w:r>
      <w:r w:rsidR="00B45165" w:rsidRPr="00A15462">
        <w:rPr>
          <w:rFonts w:ascii="Arial" w:hAnsi="Arial" w:cs="Arial"/>
          <w:sz w:val="24"/>
          <w:szCs w:val="24"/>
          <w:lang w:eastAsia="es-ES_tradnl"/>
        </w:rPr>
        <w:t>,</w:t>
      </w:r>
      <w:r w:rsidR="00954547" w:rsidRPr="00A15462">
        <w:rPr>
          <w:rFonts w:ascii="Arial" w:hAnsi="Arial" w:cs="Arial"/>
          <w:sz w:val="24"/>
          <w:szCs w:val="24"/>
          <w:lang w:eastAsia="es-ES_tradnl"/>
        </w:rPr>
        <w:t xml:space="preserve"> en primer término</w:t>
      </w:r>
      <w:r w:rsidR="00B45165" w:rsidRPr="00A15462">
        <w:rPr>
          <w:rFonts w:ascii="Arial" w:hAnsi="Arial" w:cs="Arial"/>
          <w:sz w:val="24"/>
          <w:szCs w:val="24"/>
          <w:lang w:eastAsia="es-ES_tradnl"/>
        </w:rPr>
        <w:t>,</w:t>
      </w:r>
      <w:r w:rsidR="00954547" w:rsidRPr="00A15462">
        <w:rPr>
          <w:rFonts w:ascii="Arial" w:hAnsi="Arial" w:cs="Arial"/>
          <w:sz w:val="24"/>
          <w:szCs w:val="24"/>
          <w:lang w:eastAsia="es-ES_tradnl"/>
        </w:rPr>
        <w:t xml:space="preserve"> el artículo 180 de la Constitución Política al señalar “</w:t>
      </w:r>
      <w:r w:rsidR="00954547" w:rsidRPr="00A15462">
        <w:rPr>
          <w:rFonts w:ascii="Arial" w:hAnsi="Arial" w:cs="Arial"/>
          <w:bCs/>
          <w:i/>
          <w:iCs/>
          <w:sz w:val="24"/>
          <w:szCs w:val="24"/>
        </w:rPr>
        <w:t>Artículo 180 …, el Poder Ejecutivo podrá variar el destino de una partida autorizada o abrir créditos adicionales, pero únicamente para satisfacer necesidades urgentes o imprevistas en casos de guerra, conmoción interna o calamidad pública. En tales casos, la Contraloría no podrá negar su aprobación a los gastos ordenados y el decreto respectivo…”.</w:t>
      </w:r>
      <w:r w:rsidR="00E36513">
        <w:rPr>
          <w:rFonts w:ascii="Arial" w:hAnsi="Arial" w:cs="Arial"/>
          <w:bCs/>
          <w:i/>
          <w:iCs/>
          <w:sz w:val="24"/>
          <w:szCs w:val="24"/>
        </w:rPr>
        <w:t xml:space="preserve">  </w:t>
      </w:r>
      <w:r w:rsidR="00E36513" w:rsidRPr="00E36513">
        <w:rPr>
          <w:rFonts w:ascii="Arial" w:hAnsi="Arial" w:cs="Arial"/>
          <w:bCs/>
          <w:iCs/>
          <w:sz w:val="24"/>
          <w:szCs w:val="24"/>
        </w:rPr>
        <w:t>Aunque aparezca la mención del decreto en términos presupuestarios, aplica también en términos declarativos y operativos.</w:t>
      </w:r>
    </w:p>
    <w:p w14:paraId="1F5F6EBC" w14:textId="77777777" w:rsidR="003C216B" w:rsidRPr="00A15462" w:rsidRDefault="003C216B" w:rsidP="00D64402">
      <w:pPr>
        <w:spacing w:after="0" w:line="240" w:lineRule="auto"/>
        <w:jc w:val="both"/>
        <w:rPr>
          <w:rFonts w:ascii="Arial" w:hAnsi="Arial" w:cs="Arial"/>
          <w:b/>
          <w:sz w:val="24"/>
        </w:rPr>
      </w:pPr>
    </w:p>
    <w:p w14:paraId="023404D6" w14:textId="4EB8B75E" w:rsidR="00A23B59" w:rsidRPr="00A15462" w:rsidRDefault="00B45165" w:rsidP="00D64402">
      <w:pPr>
        <w:spacing w:after="0" w:line="240" w:lineRule="auto"/>
        <w:jc w:val="both"/>
        <w:rPr>
          <w:rFonts w:ascii="Arial" w:eastAsia="Times New Roman" w:hAnsi="Arial" w:cs="Arial"/>
          <w:color w:val="000000"/>
          <w:sz w:val="24"/>
          <w:szCs w:val="24"/>
          <w:lang w:eastAsia="es-CR"/>
        </w:rPr>
      </w:pPr>
      <w:r w:rsidRPr="00A15462">
        <w:rPr>
          <w:rFonts w:ascii="Arial" w:hAnsi="Arial" w:cs="Arial"/>
          <w:sz w:val="24"/>
        </w:rPr>
        <w:lastRenderedPageBreak/>
        <w:t>Luego viene la norma general de la</w:t>
      </w:r>
      <w:r w:rsidRPr="00A15462">
        <w:rPr>
          <w:rFonts w:ascii="Arial" w:hAnsi="Arial" w:cs="Arial"/>
          <w:b/>
          <w:sz w:val="24"/>
        </w:rPr>
        <w:t xml:space="preserve"> </w:t>
      </w:r>
      <w:r w:rsidR="00A23B59" w:rsidRPr="00A15462">
        <w:rPr>
          <w:rFonts w:ascii="Arial" w:eastAsia="Calibri" w:hAnsi="Arial" w:cs="Arial"/>
          <w:sz w:val="24"/>
          <w:szCs w:val="24"/>
        </w:rPr>
        <w:t>Ley General de la Administración Pública</w:t>
      </w:r>
      <w:r w:rsidRPr="00A15462">
        <w:rPr>
          <w:rFonts w:ascii="Arial" w:eastAsia="Calibri" w:hAnsi="Arial" w:cs="Arial"/>
          <w:sz w:val="24"/>
          <w:szCs w:val="24"/>
        </w:rPr>
        <w:t>,</w:t>
      </w:r>
      <w:r w:rsidR="00A23B59" w:rsidRPr="00A15462">
        <w:rPr>
          <w:rFonts w:ascii="Arial" w:eastAsia="Calibri" w:hAnsi="Arial" w:cs="Arial"/>
          <w:sz w:val="24"/>
          <w:szCs w:val="24"/>
        </w:rPr>
        <w:t xml:space="preserve"> </w:t>
      </w:r>
      <w:r w:rsidRPr="00A15462">
        <w:rPr>
          <w:rFonts w:ascii="Arial" w:eastAsia="Calibri" w:hAnsi="Arial" w:cs="Arial"/>
          <w:sz w:val="24"/>
          <w:szCs w:val="24"/>
        </w:rPr>
        <w:t xml:space="preserve">Ley </w:t>
      </w:r>
      <w:r w:rsidR="00A23B59" w:rsidRPr="00A15462">
        <w:rPr>
          <w:rFonts w:ascii="Arial" w:eastAsia="Times New Roman" w:hAnsi="Arial" w:cs="Arial"/>
          <w:color w:val="000000"/>
          <w:sz w:val="24"/>
          <w:szCs w:val="24"/>
          <w:lang w:eastAsia="es-CR"/>
        </w:rPr>
        <w:t xml:space="preserve">N° 6227, de 2 de mayo de </w:t>
      </w:r>
      <w:r w:rsidR="00A23B59" w:rsidRPr="00A15462">
        <w:rPr>
          <w:rFonts w:ascii="Arial" w:hAnsi="Arial" w:cs="Arial"/>
          <w:color w:val="000000"/>
          <w:sz w:val="24"/>
          <w:szCs w:val="24"/>
          <w:shd w:val="clear" w:color="auto" w:fill="FFFFFF"/>
        </w:rPr>
        <w:t>1978 y sus reformas</w:t>
      </w:r>
      <w:r w:rsidRPr="00A15462">
        <w:rPr>
          <w:rFonts w:ascii="Arial" w:hAnsi="Arial" w:cs="Arial"/>
          <w:color w:val="000000"/>
          <w:sz w:val="24"/>
          <w:szCs w:val="24"/>
          <w:shd w:val="clear" w:color="auto" w:fill="FFFFFF"/>
        </w:rPr>
        <w:t>, misma que</w:t>
      </w:r>
      <w:r w:rsidR="00A23B59" w:rsidRPr="00A15462">
        <w:rPr>
          <w:rFonts w:ascii="Arial" w:hAnsi="Arial" w:cs="Arial"/>
          <w:color w:val="000000"/>
          <w:sz w:val="24"/>
          <w:szCs w:val="24"/>
          <w:shd w:val="clear" w:color="auto" w:fill="FFFFFF"/>
        </w:rPr>
        <w:t xml:space="preserve"> indica:</w:t>
      </w:r>
    </w:p>
    <w:p w14:paraId="20AA32ED" w14:textId="77777777" w:rsidR="00A23B59" w:rsidRPr="00A15462" w:rsidRDefault="00A23B59" w:rsidP="00D64402">
      <w:pPr>
        <w:spacing w:after="0" w:line="240" w:lineRule="auto"/>
        <w:ind w:left="567" w:right="618"/>
        <w:jc w:val="both"/>
        <w:rPr>
          <w:rFonts w:ascii="Arial" w:eastAsia="Calibri" w:hAnsi="Arial" w:cs="Arial"/>
          <w:i/>
          <w:iCs/>
        </w:rPr>
      </w:pPr>
    </w:p>
    <w:p w14:paraId="3C7075E2" w14:textId="77777777" w:rsidR="00A23B59" w:rsidRPr="00A15462" w:rsidRDefault="00A23B59" w:rsidP="00D64402">
      <w:pPr>
        <w:spacing w:after="0" w:line="240" w:lineRule="auto"/>
        <w:ind w:left="567" w:right="618"/>
        <w:jc w:val="both"/>
        <w:rPr>
          <w:rFonts w:ascii="Arial" w:eastAsia="Times New Roman" w:hAnsi="Arial" w:cs="Arial"/>
          <w:i/>
          <w:iCs/>
          <w:color w:val="000000"/>
          <w:lang w:eastAsia="es-CR"/>
        </w:rPr>
      </w:pPr>
      <w:r w:rsidRPr="00A15462">
        <w:rPr>
          <w:rFonts w:ascii="Arial" w:eastAsia="Times New Roman" w:hAnsi="Arial" w:cs="Arial"/>
          <w:i/>
          <w:iCs/>
          <w:color w:val="000000"/>
          <w:lang w:eastAsia="es-CR"/>
        </w:rPr>
        <w:t>“Artículo 226.-</w:t>
      </w:r>
    </w:p>
    <w:p w14:paraId="41672A08" w14:textId="77777777" w:rsidR="00A23B59" w:rsidRPr="00A15462" w:rsidRDefault="00A23B59" w:rsidP="00D64402">
      <w:pPr>
        <w:spacing w:after="0" w:line="240" w:lineRule="auto"/>
        <w:ind w:left="567" w:right="618"/>
        <w:jc w:val="both"/>
        <w:rPr>
          <w:rFonts w:ascii="Arial" w:eastAsia="Times New Roman" w:hAnsi="Arial" w:cs="Arial"/>
          <w:i/>
          <w:iCs/>
          <w:color w:val="000000"/>
          <w:lang w:eastAsia="es-CR"/>
        </w:rPr>
      </w:pPr>
      <w:r w:rsidRPr="00A15462">
        <w:rPr>
          <w:rFonts w:ascii="Arial" w:eastAsia="Times New Roman" w:hAnsi="Arial" w:cs="Arial"/>
          <w:i/>
          <w:iCs/>
          <w:color w:val="000000"/>
          <w:lang w:eastAsia="es-CR"/>
        </w:rPr>
        <w:t xml:space="preserve">1. En casos de urgencia y para evitar daños graves a las personas o irreparables a las cosas, </w:t>
      </w:r>
      <w:r w:rsidRPr="00A15462">
        <w:rPr>
          <w:rFonts w:ascii="Arial" w:eastAsia="Times New Roman" w:hAnsi="Arial" w:cs="Arial"/>
          <w:b/>
          <w:bCs/>
          <w:i/>
          <w:iCs/>
          <w:color w:val="000000"/>
          <w:u w:val="single"/>
          <w:lang w:eastAsia="es-CR"/>
        </w:rPr>
        <w:t>podrá prescindirse de una o de todas las formalidades del procedimiento e incluso crearse un procedimiento sustitutivo especial</w:t>
      </w:r>
      <w:r w:rsidRPr="00A15462">
        <w:rPr>
          <w:rFonts w:ascii="Arial" w:eastAsia="Times New Roman" w:hAnsi="Arial" w:cs="Arial"/>
          <w:i/>
          <w:iCs/>
          <w:color w:val="000000"/>
          <w:lang w:eastAsia="es-CR"/>
        </w:rPr>
        <w:t>.</w:t>
      </w:r>
    </w:p>
    <w:p w14:paraId="2DC440F6" w14:textId="77777777" w:rsidR="00A23B59" w:rsidRPr="00A15462" w:rsidRDefault="00A23B59" w:rsidP="00D64402">
      <w:pPr>
        <w:spacing w:after="0" w:line="240" w:lineRule="auto"/>
        <w:ind w:left="567" w:right="618"/>
        <w:jc w:val="both"/>
        <w:rPr>
          <w:rFonts w:ascii="Arial" w:eastAsia="Times New Roman" w:hAnsi="Arial" w:cs="Arial"/>
          <w:i/>
          <w:iCs/>
          <w:color w:val="000000"/>
          <w:lang w:eastAsia="es-CR"/>
        </w:rPr>
      </w:pPr>
      <w:r w:rsidRPr="00A15462">
        <w:rPr>
          <w:rFonts w:ascii="Arial" w:eastAsia="Times New Roman" w:hAnsi="Arial" w:cs="Arial"/>
          <w:i/>
          <w:iCs/>
          <w:color w:val="000000"/>
          <w:lang w:eastAsia="es-CR"/>
        </w:rPr>
        <w:t>2. El juez podrá fiscalizar al efecto no sólo la materialidad de los hechos que motivan la urgencia sino su gravedad y proporcionalidad en relación con la dispensa o la sustitución de trámites operadas.”</w:t>
      </w:r>
    </w:p>
    <w:p w14:paraId="5CFCDEDA" w14:textId="77777777" w:rsidR="00A23B59" w:rsidRPr="00A15462" w:rsidRDefault="00A23B59" w:rsidP="00D64402">
      <w:pPr>
        <w:spacing w:after="0" w:line="240" w:lineRule="auto"/>
        <w:rPr>
          <w:rFonts w:ascii="Arial" w:hAnsi="Arial" w:cs="Arial"/>
          <w:lang w:eastAsia="es-ES_tradnl"/>
        </w:rPr>
      </w:pPr>
    </w:p>
    <w:p w14:paraId="6BFE47F4" w14:textId="54C7771B" w:rsidR="00A23B59" w:rsidRPr="00A15462" w:rsidRDefault="003C216B" w:rsidP="00D64402">
      <w:pPr>
        <w:spacing w:after="0" w:line="240" w:lineRule="auto"/>
        <w:jc w:val="both"/>
        <w:rPr>
          <w:rFonts w:ascii="Arial" w:hAnsi="Arial" w:cs="Arial"/>
          <w:sz w:val="24"/>
          <w:szCs w:val="24"/>
          <w:lang w:eastAsia="es-ES_tradnl"/>
        </w:rPr>
      </w:pPr>
      <w:r w:rsidRPr="00A15462">
        <w:rPr>
          <w:rFonts w:ascii="Arial" w:hAnsi="Arial" w:cs="Arial"/>
          <w:sz w:val="24"/>
          <w:szCs w:val="24"/>
          <w:lang w:eastAsia="es-ES_tradnl"/>
        </w:rPr>
        <w:t>En seguida</w:t>
      </w:r>
      <w:r w:rsidR="00002EF2" w:rsidRPr="00A15462">
        <w:rPr>
          <w:rFonts w:ascii="Arial" w:hAnsi="Arial" w:cs="Arial"/>
          <w:sz w:val="24"/>
          <w:szCs w:val="24"/>
          <w:lang w:eastAsia="es-ES_tradnl"/>
        </w:rPr>
        <w:t xml:space="preserve"> nos remitimos a la norma especial del </w:t>
      </w:r>
      <w:r w:rsidR="00A23B59" w:rsidRPr="00A15462">
        <w:rPr>
          <w:rFonts w:ascii="Arial" w:hAnsi="Arial" w:cs="Arial"/>
          <w:sz w:val="24"/>
          <w:szCs w:val="24"/>
          <w:lang w:eastAsia="es-ES_tradnl"/>
        </w:rPr>
        <w:t>artículo 30</w:t>
      </w:r>
      <w:r w:rsidR="00002EF2" w:rsidRPr="00A15462">
        <w:rPr>
          <w:rFonts w:ascii="Arial" w:hAnsi="Arial" w:cs="Arial"/>
          <w:sz w:val="24"/>
          <w:szCs w:val="24"/>
          <w:lang w:eastAsia="es-ES_tradnl"/>
        </w:rPr>
        <w:t xml:space="preserve"> de la Ley N</w:t>
      </w:r>
      <w:r w:rsidR="00002EF2" w:rsidRPr="00A15462">
        <w:rPr>
          <w:rFonts w:ascii="Arial" w:hAnsi="Arial" w:cs="Arial"/>
          <w:bCs/>
          <w:sz w:val="24"/>
          <w:szCs w:val="24"/>
        </w:rPr>
        <w:t>acional de Emergencias y Prevención del Riesgo, Ley N° 8488, de 22 de noviembre de 2005, y sus reformas</w:t>
      </w:r>
      <w:r w:rsidR="00002EF2" w:rsidRPr="00A15462">
        <w:rPr>
          <w:rFonts w:ascii="Arial" w:hAnsi="Arial" w:cs="Arial"/>
          <w:bCs/>
          <w:sz w:val="24"/>
          <w:szCs w:val="24"/>
          <w:lang w:eastAsia="es-ES_tradnl"/>
        </w:rPr>
        <w:t>,</w:t>
      </w:r>
      <w:r w:rsidR="00002EF2" w:rsidRPr="00A15462">
        <w:rPr>
          <w:rFonts w:ascii="Arial" w:hAnsi="Arial" w:cs="Arial"/>
          <w:sz w:val="24"/>
          <w:szCs w:val="24"/>
          <w:lang w:eastAsia="es-ES_tradnl"/>
        </w:rPr>
        <w:t xml:space="preserve"> que </w:t>
      </w:r>
      <w:r w:rsidR="00A23B59" w:rsidRPr="00A15462">
        <w:rPr>
          <w:rFonts w:ascii="Arial" w:hAnsi="Arial" w:cs="Arial"/>
          <w:sz w:val="24"/>
          <w:szCs w:val="24"/>
          <w:lang w:eastAsia="es-ES_tradnl"/>
        </w:rPr>
        <w:t>además de establecer parámetros sobre las tres fases de una emergencia, señala</w:t>
      </w:r>
      <w:r w:rsidR="00002EF2" w:rsidRPr="00A15462">
        <w:rPr>
          <w:rFonts w:ascii="Arial" w:hAnsi="Arial" w:cs="Arial"/>
          <w:sz w:val="24"/>
          <w:szCs w:val="24"/>
          <w:lang w:eastAsia="es-ES_tradnl"/>
        </w:rPr>
        <w:t xml:space="preserve"> en un párrafo posterior a los incisos lo siguiente</w:t>
      </w:r>
      <w:r w:rsidR="00A23B59" w:rsidRPr="00A15462">
        <w:rPr>
          <w:rFonts w:ascii="Arial" w:hAnsi="Arial" w:cs="Arial"/>
          <w:sz w:val="24"/>
          <w:szCs w:val="24"/>
          <w:lang w:eastAsia="es-ES_tradnl"/>
        </w:rPr>
        <w:t>:</w:t>
      </w:r>
    </w:p>
    <w:p w14:paraId="151B5806" w14:textId="77777777" w:rsidR="00A23B59" w:rsidRPr="00A15462" w:rsidRDefault="00A23B59" w:rsidP="00D64402">
      <w:pPr>
        <w:spacing w:after="0" w:line="240" w:lineRule="auto"/>
        <w:jc w:val="both"/>
        <w:rPr>
          <w:rFonts w:ascii="Arial" w:hAnsi="Arial" w:cs="Arial"/>
          <w:sz w:val="24"/>
          <w:szCs w:val="24"/>
          <w:lang w:eastAsia="es-ES_tradnl"/>
        </w:rPr>
      </w:pPr>
    </w:p>
    <w:p w14:paraId="550CA5BC" w14:textId="77777777" w:rsidR="00A23B59" w:rsidRPr="00A15462" w:rsidRDefault="00A23B59" w:rsidP="00D64402">
      <w:pPr>
        <w:spacing w:after="0" w:line="240" w:lineRule="auto"/>
        <w:ind w:left="567" w:right="616"/>
        <w:jc w:val="both"/>
        <w:rPr>
          <w:rFonts w:ascii="Arial" w:eastAsia="Times New Roman" w:hAnsi="Arial" w:cs="Arial"/>
          <w:i/>
          <w:iCs/>
          <w:color w:val="000000"/>
          <w:lang w:eastAsia="es-CR"/>
        </w:rPr>
      </w:pPr>
      <w:r w:rsidRPr="00A15462">
        <w:rPr>
          <w:rFonts w:ascii="Arial" w:eastAsia="Times New Roman" w:hAnsi="Arial" w:cs="Arial"/>
          <w:i/>
          <w:iCs/>
          <w:color w:val="000000"/>
          <w:lang w:val="es-MX" w:eastAsia="es-CR"/>
        </w:rPr>
        <w:t>Artículo 30.-Fases para la atención de una emergencia. La atención de la emergencia se ejecutará en tres fases:</w:t>
      </w:r>
    </w:p>
    <w:p w14:paraId="613F090B" w14:textId="77777777" w:rsidR="00A23B59" w:rsidRPr="00A15462" w:rsidRDefault="00A23B59" w:rsidP="00D64402">
      <w:pPr>
        <w:spacing w:after="0" w:line="240" w:lineRule="auto"/>
        <w:ind w:left="567" w:right="616"/>
        <w:jc w:val="both"/>
        <w:rPr>
          <w:rFonts w:ascii="Arial" w:eastAsia="Times New Roman" w:hAnsi="Arial" w:cs="Arial"/>
          <w:i/>
          <w:iCs/>
          <w:color w:val="000000"/>
          <w:lang w:eastAsia="es-CR"/>
        </w:rPr>
      </w:pPr>
      <w:r w:rsidRPr="00A15462">
        <w:rPr>
          <w:rFonts w:ascii="Arial" w:eastAsia="Times New Roman" w:hAnsi="Arial" w:cs="Arial"/>
          <w:i/>
          <w:iCs/>
          <w:color w:val="000000"/>
          <w:lang w:val="es-MX" w:eastAsia="es-CR"/>
        </w:rPr>
        <w:t>a) Fase de respuesta: (…)</w:t>
      </w:r>
    </w:p>
    <w:p w14:paraId="4A4ACC7A" w14:textId="77777777" w:rsidR="00A23B59" w:rsidRPr="00A15462" w:rsidRDefault="00A23B59" w:rsidP="00D64402">
      <w:pPr>
        <w:spacing w:after="0" w:line="240" w:lineRule="auto"/>
        <w:ind w:left="567" w:right="616"/>
        <w:jc w:val="both"/>
        <w:rPr>
          <w:rFonts w:ascii="Arial" w:eastAsia="Times New Roman" w:hAnsi="Arial" w:cs="Arial"/>
          <w:i/>
          <w:iCs/>
          <w:color w:val="000000"/>
          <w:lang w:eastAsia="es-CR"/>
        </w:rPr>
      </w:pPr>
      <w:r w:rsidRPr="00A15462">
        <w:rPr>
          <w:rFonts w:ascii="Arial" w:eastAsia="Times New Roman" w:hAnsi="Arial" w:cs="Arial"/>
          <w:i/>
          <w:iCs/>
          <w:color w:val="000000"/>
          <w:lang w:val="es-MX" w:eastAsia="es-CR"/>
        </w:rPr>
        <w:t>b) Fase de rehabilitación: (…)</w:t>
      </w:r>
    </w:p>
    <w:p w14:paraId="32934A39" w14:textId="77777777" w:rsidR="00A23B59" w:rsidRPr="00A15462" w:rsidRDefault="00A23B59" w:rsidP="00D64402">
      <w:pPr>
        <w:spacing w:after="0" w:line="240" w:lineRule="auto"/>
        <w:ind w:left="567" w:right="616"/>
        <w:jc w:val="both"/>
        <w:rPr>
          <w:rFonts w:ascii="Arial" w:eastAsia="Times New Roman" w:hAnsi="Arial" w:cs="Arial"/>
          <w:i/>
          <w:iCs/>
          <w:color w:val="000000"/>
          <w:lang w:eastAsia="es-CR"/>
        </w:rPr>
      </w:pPr>
      <w:r w:rsidRPr="00A15462">
        <w:rPr>
          <w:rFonts w:ascii="Arial" w:eastAsia="Times New Roman" w:hAnsi="Arial" w:cs="Arial"/>
          <w:i/>
          <w:iCs/>
          <w:color w:val="000000"/>
          <w:lang w:val="es-MX" w:eastAsia="es-CR"/>
        </w:rPr>
        <w:t>c) Fase de reconstrucción: (…)</w:t>
      </w:r>
    </w:p>
    <w:p w14:paraId="579347BE" w14:textId="77777777" w:rsidR="00A23B59" w:rsidRPr="00A15462" w:rsidRDefault="00A23B59" w:rsidP="00D64402">
      <w:pPr>
        <w:spacing w:after="0" w:line="240" w:lineRule="auto"/>
        <w:ind w:left="567" w:right="616"/>
        <w:jc w:val="both"/>
        <w:rPr>
          <w:rFonts w:ascii="Arial" w:eastAsia="Times New Roman" w:hAnsi="Arial" w:cs="Arial"/>
          <w:i/>
          <w:iCs/>
          <w:color w:val="000000"/>
          <w:u w:val="single"/>
          <w:lang w:eastAsia="es-CR"/>
        </w:rPr>
      </w:pPr>
      <w:r w:rsidRPr="00A15462">
        <w:rPr>
          <w:rFonts w:ascii="Arial" w:eastAsia="Times New Roman" w:hAnsi="Arial" w:cs="Arial"/>
          <w:i/>
          <w:iCs/>
          <w:color w:val="000000"/>
          <w:u w:val="single"/>
          <w:lang w:val="es-MX" w:eastAsia="es-CR"/>
        </w:rPr>
        <w:t xml:space="preserve">Para que la Comisión pueda utilizar el </w:t>
      </w:r>
      <w:r w:rsidRPr="00A15462">
        <w:rPr>
          <w:rFonts w:ascii="Arial" w:eastAsia="Times New Roman" w:hAnsi="Arial" w:cs="Arial"/>
          <w:b/>
          <w:bCs/>
          <w:i/>
          <w:iCs/>
          <w:color w:val="000000"/>
          <w:u w:val="single"/>
          <w:lang w:val="es-MX" w:eastAsia="es-CR"/>
        </w:rPr>
        <w:t>régimen de excepción</w:t>
      </w:r>
      <w:r w:rsidRPr="00A15462">
        <w:rPr>
          <w:rFonts w:ascii="Arial" w:eastAsia="Times New Roman" w:hAnsi="Arial" w:cs="Arial"/>
          <w:i/>
          <w:iCs/>
          <w:color w:val="000000"/>
          <w:u w:val="single"/>
          <w:lang w:val="es-MX" w:eastAsia="es-CR"/>
        </w:rPr>
        <w:t xml:space="preserve"> establecido en esta Ley bajo la declaratoria de emergencia, deberá existir un nexo de causalidad entre el hecho productor de la emergencia y las obras, los bienes y servicios que se pretenda contratar, de manera que las actividades ordinarias de prevención y las administrativas de la Comisión y de las demás instituciones del Estado, no podrán llevarse a cabo bajo este régimen de excepción.</w:t>
      </w:r>
    </w:p>
    <w:p w14:paraId="48343876" w14:textId="77777777" w:rsidR="00A23B59" w:rsidRPr="00A15462" w:rsidRDefault="00A23B59" w:rsidP="00D64402">
      <w:pPr>
        <w:spacing w:after="0" w:line="240" w:lineRule="auto"/>
        <w:ind w:left="567" w:right="616"/>
        <w:jc w:val="both"/>
        <w:rPr>
          <w:rFonts w:ascii="Arial" w:eastAsia="Times New Roman" w:hAnsi="Arial" w:cs="Arial"/>
          <w:i/>
          <w:iCs/>
          <w:color w:val="000000"/>
          <w:lang w:eastAsia="es-CR"/>
        </w:rPr>
      </w:pPr>
      <w:r w:rsidRPr="00A15462">
        <w:rPr>
          <w:rFonts w:ascii="Arial" w:eastAsia="Times New Roman" w:hAnsi="Arial" w:cs="Arial"/>
          <w:i/>
          <w:iCs/>
          <w:color w:val="000000"/>
          <w:lang w:val="es-MX" w:eastAsia="es-CR"/>
        </w:rPr>
        <w:t>Para no reconstruir la vulnerabilidad, las obras por ejecutar durante la emergencia deberán realizarse con un enfoque preventivo, orientado a que futuros eventos no vuelvan a generar un estado de emergencia igual.</w:t>
      </w:r>
    </w:p>
    <w:p w14:paraId="69A28F48" w14:textId="4691E626" w:rsidR="00B72976" w:rsidRDefault="00B72976" w:rsidP="00D64402">
      <w:pPr>
        <w:spacing w:after="0" w:line="240" w:lineRule="auto"/>
        <w:rPr>
          <w:rFonts w:ascii="Arial" w:hAnsi="Arial" w:cs="Arial"/>
          <w:lang w:eastAsia="es-ES_tradnl"/>
        </w:rPr>
      </w:pPr>
    </w:p>
    <w:p w14:paraId="5E9D956B" w14:textId="0194E040" w:rsidR="00BA33A8" w:rsidRPr="00A15462" w:rsidRDefault="00002EF2" w:rsidP="00D64402">
      <w:pPr>
        <w:spacing w:after="0" w:line="240" w:lineRule="auto"/>
        <w:jc w:val="both"/>
        <w:rPr>
          <w:rFonts w:ascii="Arial" w:eastAsia="Times New Roman" w:hAnsi="Arial" w:cs="Arial"/>
          <w:color w:val="000000"/>
          <w:sz w:val="24"/>
          <w:szCs w:val="24"/>
          <w:lang w:eastAsia="es-CR"/>
        </w:rPr>
      </w:pPr>
      <w:r w:rsidRPr="00A15462">
        <w:rPr>
          <w:rFonts w:ascii="Arial" w:eastAsia="Times New Roman" w:hAnsi="Arial" w:cs="Arial"/>
          <w:color w:val="000000"/>
          <w:sz w:val="24"/>
          <w:szCs w:val="24"/>
          <w:lang w:val="es-MX" w:eastAsia="es-CR"/>
        </w:rPr>
        <w:t>Queda claro en la Constitución, en la Ley 6227 y en la Ley 8488 que el régimen de excepción se da bajo decreto de declaratoria de emergencia, y basado en un nexo de causalidad entre el hecho productor de la emergencia y las obras, los bienes y servicios que se pretenda contratar</w:t>
      </w:r>
      <w:r w:rsidR="00BA33A8" w:rsidRPr="00A15462">
        <w:rPr>
          <w:rFonts w:ascii="Arial" w:eastAsia="Times New Roman" w:hAnsi="Arial" w:cs="Arial"/>
          <w:color w:val="000000"/>
          <w:sz w:val="24"/>
          <w:szCs w:val="24"/>
          <w:lang w:val="es-MX" w:eastAsia="es-CR"/>
        </w:rPr>
        <w:t>.  No obstante, el legislador, en el año 2019 (</w:t>
      </w:r>
      <w:r w:rsidR="00C12FEA" w:rsidRPr="00DC7F0F">
        <w:rPr>
          <w:rFonts w:ascii="Arial" w:hAnsi="Arial" w:cs="Arial"/>
          <w:color w:val="000000"/>
          <w:sz w:val="24"/>
          <w:szCs w:val="24"/>
        </w:rPr>
        <w:t>Ley para mejorar la atención de daños causados por desastres naturales</w:t>
      </w:r>
      <w:r w:rsidR="00C12FEA">
        <w:rPr>
          <w:rFonts w:ascii="Arial" w:eastAsia="Times New Roman" w:hAnsi="Arial" w:cs="Arial"/>
          <w:color w:val="000000"/>
          <w:sz w:val="24"/>
          <w:szCs w:val="24"/>
          <w:lang w:val="es-MX" w:eastAsia="es-CR"/>
        </w:rPr>
        <w:t xml:space="preserve">, </w:t>
      </w:r>
      <w:r w:rsidR="00BA33A8" w:rsidRPr="00A15462">
        <w:rPr>
          <w:rFonts w:ascii="Arial" w:eastAsia="Times New Roman" w:hAnsi="Arial" w:cs="Arial"/>
          <w:color w:val="000000"/>
          <w:sz w:val="24"/>
          <w:szCs w:val="24"/>
          <w:lang w:val="es-MX" w:eastAsia="es-CR"/>
        </w:rPr>
        <w:t xml:space="preserve">Ley </w:t>
      </w:r>
      <w:r w:rsidR="00BA33A8" w:rsidRPr="00A15462">
        <w:rPr>
          <w:rFonts w:ascii="Arial" w:eastAsia="Times New Roman" w:hAnsi="Arial" w:cs="Arial"/>
          <w:iCs/>
          <w:color w:val="000000"/>
          <w:sz w:val="24"/>
          <w:szCs w:val="24"/>
          <w:lang w:eastAsia="es-CR"/>
        </w:rPr>
        <w:t>N° 9641 del 6 de marzo del 2019) reformó el numeral 15, el cual habilita a la Comisión Nacional de Emergencias,</w:t>
      </w:r>
      <w:r w:rsidR="00BA33A8" w:rsidRPr="00A15462">
        <w:rPr>
          <w:rFonts w:ascii="Arial" w:eastAsia="Times New Roman" w:hAnsi="Arial" w:cs="Arial"/>
          <w:i/>
          <w:iCs/>
          <w:color w:val="000000"/>
          <w:sz w:val="24"/>
          <w:szCs w:val="24"/>
          <w:lang w:eastAsia="es-CR"/>
        </w:rPr>
        <w:t xml:space="preserve"> </w:t>
      </w:r>
      <w:r w:rsidR="00BA33A8" w:rsidRPr="00A15462">
        <w:rPr>
          <w:rFonts w:ascii="Arial" w:eastAsia="Times New Roman" w:hAnsi="Arial" w:cs="Arial"/>
          <w:b/>
          <w:bCs/>
          <w:i/>
          <w:iCs/>
          <w:color w:val="000000"/>
          <w:sz w:val="24"/>
          <w:szCs w:val="24"/>
          <w:u w:val="single"/>
          <w:lang w:eastAsia="es-CR"/>
        </w:rPr>
        <w:t>“…, sin que medie una declaratoria de emergencia por parte del Poder Ejecutivo</w:t>
      </w:r>
      <w:r w:rsidR="00BA33A8" w:rsidRPr="00A15462">
        <w:rPr>
          <w:rFonts w:ascii="Arial" w:eastAsia="Times New Roman" w:hAnsi="Arial" w:cs="Arial"/>
          <w:i/>
          <w:iCs/>
          <w:color w:val="000000"/>
          <w:sz w:val="24"/>
          <w:szCs w:val="24"/>
          <w:lang w:eastAsia="es-CR"/>
        </w:rPr>
        <w:t xml:space="preserve">, la entrega de cobijas, alimentación, colchonetas y la adquisición de materiales para rehabilitar los servicios básicos y habilitar albergues, así como la contratación de un máximo de trescientas horas máquina para la limpieza y atención prioritaria. Lo dispuesto en el presente párrafo aplica para cada uno de los casos de </w:t>
      </w:r>
      <w:r w:rsidR="00BA33A8" w:rsidRPr="00A15462">
        <w:rPr>
          <w:rFonts w:ascii="Arial" w:eastAsia="Times New Roman" w:hAnsi="Arial" w:cs="Arial"/>
          <w:b/>
          <w:bCs/>
          <w:i/>
          <w:iCs/>
          <w:color w:val="000000"/>
          <w:sz w:val="24"/>
          <w:szCs w:val="24"/>
          <w:u w:val="single"/>
          <w:lang w:eastAsia="es-CR"/>
        </w:rPr>
        <w:t>emergencias locales y menores</w:t>
      </w:r>
      <w:r w:rsidR="00BA33A8" w:rsidRPr="00A15462">
        <w:rPr>
          <w:rFonts w:ascii="Arial" w:eastAsia="Times New Roman" w:hAnsi="Arial" w:cs="Arial"/>
          <w:i/>
          <w:iCs/>
          <w:color w:val="000000"/>
          <w:sz w:val="24"/>
          <w:szCs w:val="24"/>
          <w:lang w:eastAsia="es-CR"/>
        </w:rPr>
        <w:t xml:space="preserve"> que, por la alta frecuencia con que ocurren o la seria afectación que provocan en las comunidades, </w:t>
      </w:r>
      <w:r w:rsidR="00BA33A8" w:rsidRPr="00A15462">
        <w:rPr>
          <w:rFonts w:ascii="Arial" w:eastAsia="Times New Roman" w:hAnsi="Arial" w:cs="Arial"/>
          <w:b/>
          <w:bCs/>
          <w:i/>
          <w:iCs/>
          <w:color w:val="000000"/>
          <w:sz w:val="24"/>
          <w:szCs w:val="24"/>
          <w:u w:val="single"/>
          <w:lang w:eastAsia="es-CR"/>
        </w:rPr>
        <w:t>demandan la prestación de una atención extraordinaria</w:t>
      </w:r>
      <w:r w:rsidR="00BA33A8" w:rsidRPr="00A15462">
        <w:rPr>
          <w:rFonts w:ascii="Arial" w:eastAsia="Times New Roman" w:hAnsi="Arial" w:cs="Arial"/>
          <w:color w:val="000000"/>
          <w:sz w:val="24"/>
          <w:szCs w:val="24"/>
          <w:lang w:eastAsia="es-CR"/>
        </w:rPr>
        <w:t>.</w:t>
      </w:r>
      <w:r w:rsidR="0084752D" w:rsidRPr="00A15462">
        <w:rPr>
          <w:rFonts w:ascii="Arial" w:eastAsia="Times New Roman" w:hAnsi="Arial" w:cs="Arial"/>
          <w:color w:val="000000"/>
          <w:sz w:val="24"/>
          <w:szCs w:val="24"/>
          <w:lang w:eastAsia="es-CR"/>
        </w:rPr>
        <w:t>”</w:t>
      </w:r>
      <w:r w:rsidR="00BA33A8" w:rsidRPr="00A15462">
        <w:rPr>
          <w:rFonts w:ascii="Arial" w:eastAsia="Times New Roman" w:hAnsi="Arial" w:cs="Arial"/>
          <w:color w:val="000000"/>
          <w:sz w:val="24"/>
          <w:szCs w:val="24"/>
          <w:lang w:eastAsia="es-CR"/>
        </w:rPr>
        <w:t xml:space="preserve">  Esta norma </w:t>
      </w:r>
      <w:r w:rsidR="003C216B" w:rsidRPr="00A15462">
        <w:rPr>
          <w:rFonts w:ascii="Arial" w:eastAsia="Times New Roman" w:hAnsi="Arial" w:cs="Arial"/>
          <w:color w:val="000000"/>
          <w:sz w:val="24"/>
          <w:szCs w:val="24"/>
          <w:lang w:eastAsia="es-CR"/>
        </w:rPr>
        <w:t xml:space="preserve">15 </w:t>
      </w:r>
      <w:r w:rsidR="00BA33A8" w:rsidRPr="00A15462">
        <w:rPr>
          <w:rFonts w:ascii="Arial" w:eastAsia="Times New Roman" w:hAnsi="Arial" w:cs="Arial"/>
          <w:color w:val="000000"/>
          <w:sz w:val="24"/>
          <w:szCs w:val="24"/>
          <w:lang w:eastAsia="es-CR"/>
        </w:rPr>
        <w:t xml:space="preserve">no está </w:t>
      </w:r>
      <w:r w:rsidR="00BA33A8" w:rsidRPr="00A15462">
        <w:rPr>
          <w:rFonts w:ascii="Arial" w:eastAsia="Times New Roman" w:hAnsi="Arial" w:cs="Arial"/>
          <w:color w:val="000000"/>
          <w:sz w:val="24"/>
          <w:szCs w:val="24"/>
          <w:lang w:eastAsia="es-CR"/>
        </w:rPr>
        <w:lastRenderedPageBreak/>
        <w:t>siendo afectada con este proyecto de ley por lo que mantiene su vigencia.</w:t>
      </w:r>
      <w:r w:rsidR="0084752D" w:rsidRPr="00A15462">
        <w:rPr>
          <w:rFonts w:ascii="Arial" w:eastAsia="Times New Roman" w:hAnsi="Arial" w:cs="Arial"/>
          <w:color w:val="000000"/>
          <w:sz w:val="24"/>
          <w:szCs w:val="24"/>
          <w:lang w:eastAsia="es-CR"/>
        </w:rPr>
        <w:t xml:space="preserve">  Es una vía de excepción menor pero importante para las comunidades, de suyo</w:t>
      </w:r>
      <w:r w:rsidR="00C12FEA">
        <w:rPr>
          <w:rFonts w:ascii="Arial" w:eastAsia="Times New Roman" w:hAnsi="Arial" w:cs="Arial"/>
          <w:color w:val="000000"/>
          <w:sz w:val="24"/>
          <w:szCs w:val="24"/>
          <w:lang w:eastAsia="es-CR"/>
        </w:rPr>
        <w:t>,</w:t>
      </w:r>
      <w:r w:rsidR="0084752D" w:rsidRPr="00A15462">
        <w:rPr>
          <w:rFonts w:ascii="Arial" w:eastAsia="Times New Roman" w:hAnsi="Arial" w:cs="Arial"/>
          <w:color w:val="000000"/>
          <w:sz w:val="24"/>
          <w:szCs w:val="24"/>
          <w:lang w:eastAsia="es-CR"/>
        </w:rPr>
        <w:t xml:space="preserve"> ya se aplica.</w:t>
      </w:r>
    </w:p>
    <w:p w14:paraId="6D33284A" w14:textId="77777777" w:rsidR="00BA33A8" w:rsidRPr="00A15462" w:rsidRDefault="00BA33A8" w:rsidP="00D64402">
      <w:pPr>
        <w:spacing w:after="0" w:line="240" w:lineRule="auto"/>
        <w:jc w:val="both"/>
        <w:rPr>
          <w:rFonts w:ascii="Arial" w:hAnsi="Arial" w:cs="Arial"/>
          <w:sz w:val="24"/>
          <w:szCs w:val="24"/>
          <w:lang w:eastAsia="es-ES_tradnl"/>
        </w:rPr>
      </w:pPr>
    </w:p>
    <w:p w14:paraId="5813D011" w14:textId="1EAFB88B" w:rsidR="00B72976" w:rsidRPr="00A15462" w:rsidRDefault="0084752D" w:rsidP="00D64402">
      <w:pPr>
        <w:spacing w:after="0" w:line="240" w:lineRule="auto"/>
        <w:jc w:val="both"/>
        <w:rPr>
          <w:rFonts w:ascii="Arial" w:hAnsi="Arial" w:cs="Arial"/>
          <w:sz w:val="24"/>
          <w:szCs w:val="24"/>
        </w:rPr>
      </w:pPr>
      <w:r w:rsidRPr="00A15462">
        <w:rPr>
          <w:rFonts w:ascii="Arial" w:hAnsi="Arial" w:cs="Arial"/>
          <w:sz w:val="24"/>
          <w:szCs w:val="24"/>
          <w:lang w:eastAsia="es-ES_tradnl"/>
        </w:rPr>
        <w:t>Siguiendo los antecedentes</w:t>
      </w:r>
      <w:r w:rsidR="00C12FEA">
        <w:rPr>
          <w:rFonts w:ascii="Arial" w:hAnsi="Arial" w:cs="Arial"/>
          <w:sz w:val="24"/>
          <w:szCs w:val="24"/>
          <w:lang w:eastAsia="es-ES_tradnl"/>
        </w:rPr>
        <w:t xml:space="preserve">, está dictada </w:t>
      </w:r>
      <w:r w:rsidRPr="00A15462">
        <w:rPr>
          <w:rFonts w:ascii="Arial" w:hAnsi="Arial" w:cs="Arial"/>
          <w:sz w:val="24"/>
          <w:szCs w:val="24"/>
          <w:lang w:eastAsia="es-ES_tradnl"/>
        </w:rPr>
        <w:t>la R</w:t>
      </w:r>
      <w:r w:rsidR="00B72976" w:rsidRPr="00A15462">
        <w:rPr>
          <w:rFonts w:ascii="Arial" w:hAnsi="Arial" w:cs="Arial"/>
          <w:sz w:val="24"/>
          <w:szCs w:val="24"/>
        </w:rPr>
        <w:t xml:space="preserve">esolución de la Secretaría Técnica Ambiental </w:t>
      </w:r>
      <w:r w:rsidRPr="00A15462">
        <w:rPr>
          <w:rFonts w:ascii="Arial" w:hAnsi="Arial" w:cs="Arial"/>
          <w:sz w:val="24"/>
          <w:szCs w:val="24"/>
        </w:rPr>
        <w:t>N°</w:t>
      </w:r>
      <w:r w:rsidR="00B72976" w:rsidRPr="00A15462">
        <w:rPr>
          <w:rFonts w:ascii="Arial" w:hAnsi="Arial" w:cs="Arial"/>
          <w:sz w:val="24"/>
          <w:szCs w:val="24"/>
        </w:rPr>
        <w:t xml:space="preserve"> 2373-2016 Setena</w:t>
      </w:r>
      <w:r w:rsidRPr="00A15462">
        <w:rPr>
          <w:rFonts w:ascii="Arial" w:hAnsi="Arial" w:cs="Arial"/>
          <w:sz w:val="24"/>
          <w:szCs w:val="24"/>
        </w:rPr>
        <w:t xml:space="preserve"> que </w:t>
      </w:r>
      <w:r w:rsidR="00B72976" w:rsidRPr="00A15462">
        <w:rPr>
          <w:rFonts w:ascii="Arial" w:hAnsi="Arial" w:cs="Arial"/>
          <w:sz w:val="24"/>
          <w:szCs w:val="24"/>
        </w:rPr>
        <w:t xml:space="preserve">establece en su artículo 7 </w:t>
      </w:r>
      <w:r w:rsidR="003C216B" w:rsidRPr="00A15462">
        <w:rPr>
          <w:rFonts w:ascii="Arial" w:hAnsi="Arial" w:cs="Arial"/>
          <w:sz w:val="24"/>
          <w:szCs w:val="24"/>
        </w:rPr>
        <w:t xml:space="preserve">la </w:t>
      </w:r>
      <w:r w:rsidR="00B72976" w:rsidRPr="00A15462">
        <w:rPr>
          <w:rFonts w:ascii="Arial" w:hAnsi="Arial" w:cs="Arial"/>
          <w:sz w:val="24"/>
          <w:szCs w:val="24"/>
        </w:rPr>
        <w:t xml:space="preserve">excepción específica </w:t>
      </w:r>
      <w:r w:rsidRPr="00A15462">
        <w:rPr>
          <w:rFonts w:ascii="Arial" w:hAnsi="Arial" w:cs="Arial"/>
          <w:sz w:val="24"/>
          <w:szCs w:val="24"/>
        </w:rPr>
        <w:t xml:space="preserve">de </w:t>
      </w:r>
      <w:r w:rsidRPr="00A15462">
        <w:rPr>
          <w:rFonts w:ascii="Arial" w:hAnsi="Arial" w:cs="Arial"/>
          <w:sz w:val="24"/>
          <w:szCs w:val="24"/>
          <w:u w:val="single"/>
        </w:rPr>
        <w:t>la Viabilidad (Licencia) Ambiental</w:t>
      </w:r>
      <w:r w:rsidRPr="00A15462">
        <w:rPr>
          <w:rFonts w:ascii="Arial" w:hAnsi="Arial" w:cs="Arial"/>
          <w:sz w:val="24"/>
          <w:szCs w:val="24"/>
        </w:rPr>
        <w:t xml:space="preserve"> </w:t>
      </w:r>
      <w:r w:rsidR="00B72976" w:rsidRPr="00A15462">
        <w:rPr>
          <w:rFonts w:ascii="Arial" w:hAnsi="Arial" w:cs="Arial"/>
          <w:sz w:val="24"/>
          <w:szCs w:val="24"/>
        </w:rPr>
        <w:t>para las obras amparadas a un decreto de emergencia</w:t>
      </w:r>
      <w:r w:rsidR="003C216B" w:rsidRPr="00A15462">
        <w:rPr>
          <w:rFonts w:ascii="Arial" w:hAnsi="Arial" w:cs="Arial"/>
          <w:sz w:val="24"/>
          <w:szCs w:val="24"/>
        </w:rPr>
        <w:t>.  V</w:t>
      </w:r>
      <w:r w:rsidR="00A3126A" w:rsidRPr="00A15462">
        <w:rPr>
          <w:rFonts w:ascii="Arial" w:hAnsi="Arial" w:cs="Arial"/>
          <w:sz w:val="24"/>
          <w:szCs w:val="24"/>
        </w:rPr>
        <w:t>éase el numeral en cita de pie</w:t>
      </w:r>
      <w:r w:rsidR="00A3126A" w:rsidRPr="00A15462">
        <w:rPr>
          <w:rStyle w:val="Refdenotaalpie"/>
          <w:rFonts w:ascii="Arial" w:hAnsi="Arial" w:cs="Arial"/>
          <w:sz w:val="24"/>
          <w:szCs w:val="24"/>
        </w:rPr>
        <w:footnoteReference w:id="3"/>
      </w:r>
      <w:r w:rsidR="00A3126A" w:rsidRPr="00A15462">
        <w:rPr>
          <w:rFonts w:ascii="Arial" w:hAnsi="Arial" w:cs="Arial"/>
          <w:sz w:val="24"/>
          <w:szCs w:val="24"/>
        </w:rPr>
        <w:t>.</w:t>
      </w:r>
    </w:p>
    <w:p w14:paraId="65AA54EF" w14:textId="77777777" w:rsidR="0084752D" w:rsidRPr="00A15462" w:rsidRDefault="0084752D" w:rsidP="00D64402">
      <w:pPr>
        <w:spacing w:after="0" w:line="240" w:lineRule="auto"/>
        <w:ind w:left="850"/>
        <w:jc w:val="both"/>
        <w:rPr>
          <w:rFonts w:ascii="Arial" w:hAnsi="Arial" w:cs="Arial"/>
          <w:i/>
          <w:iCs/>
          <w:sz w:val="24"/>
          <w:szCs w:val="24"/>
        </w:rPr>
      </w:pPr>
    </w:p>
    <w:p w14:paraId="35B0824B" w14:textId="3B4110A3" w:rsidR="00B72976" w:rsidRPr="00A15462" w:rsidRDefault="00A3126A" w:rsidP="00D64402">
      <w:pPr>
        <w:spacing w:after="0" w:line="240" w:lineRule="auto"/>
        <w:jc w:val="both"/>
        <w:rPr>
          <w:rFonts w:ascii="Arial" w:hAnsi="Arial" w:cs="Arial"/>
          <w:sz w:val="24"/>
          <w:szCs w:val="24"/>
        </w:rPr>
      </w:pPr>
      <w:r w:rsidRPr="00ED47D7">
        <w:rPr>
          <w:rFonts w:ascii="Arial" w:hAnsi="Arial" w:cs="Arial"/>
          <w:sz w:val="24"/>
          <w:szCs w:val="24"/>
        </w:rPr>
        <w:t xml:space="preserve">Lo mismo con las normas citadas del </w:t>
      </w:r>
      <w:r w:rsidR="00B72976" w:rsidRPr="00ED47D7">
        <w:rPr>
          <w:rFonts w:ascii="Arial" w:hAnsi="Arial" w:cs="Arial"/>
          <w:sz w:val="24"/>
          <w:szCs w:val="24"/>
        </w:rPr>
        <w:t>Reglamento al Código de Minería</w:t>
      </w:r>
      <w:r w:rsidR="00ED47D7" w:rsidRPr="00ED47D7">
        <w:rPr>
          <w:rFonts w:ascii="Arial" w:hAnsi="Arial" w:cs="Arial"/>
          <w:sz w:val="24"/>
          <w:szCs w:val="24"/>
        </w:rPr>
        <w:t>,</w:t>
      </w:r>
      <w:r w:rsidRPr="00ED47D7">
        <w:rPr>
          <w:rFonts w:ascii="Arial" w:hAnsi="Arial" w:cs="Arial"/>
          <w:sz w:val="24"/>
          <w:szCs w:val="24"/>
        </w:rPr>
        <w:t xml:space="preserve"> </w:t>
      </w:r>
      <w:r w:rsidR="00ED47D7" w:rsidRPr="00ED47D7">
        <w:rPr>
          <w:rFonts w:ascii="Arial" w:hAnsi="Arial" w:cs="Arial"/>
          <w:color w:val="000000"/>
          <w:sz w:val="24"/>
          <w:szCs w:val="24"/>
          <w:shd w:val="clear" w:color="auto" w:fill="FFFFFF"/>
        </w:rPr>
        <w:t xml:space="preserve">Decreto Ejecutivo 29300-MINAE de fecha 08 de febrero de 2001, disposiciones </w:t>
      </w:r>
      <w:r w:rsidRPr="00ED47D7">
        <w:rPr>
          <w:rFonts w:ascii="Arial" w:hAnsi="Arial" w:cs="Arial"/>
          <w:sz w:val="24"/>
          <w:szCs w:val="24"/>
        </w:rPr>
        <w:t>128 y 159 de exclusión de procedimientos en situaciones</w:t>
      </w:r>
      <w:r w:rsidRPr="00A15462">
        <w:rPr>
          <w:rFonts w:ascii="Arial" w:hAnsi="Arial" w:cs="Arial"/>
          <w:sz w:val="24"/>
          <w:szCs w:val="24"/>
        </w:rPr>
        <w:t xml:space="preserve"> debidamente declaradas de emergencia </w:t>
      </w:r>
      <w:r w:rsidR="003C216B" w:rsidRPr="00A15462">
        <w:rPr>
          <w:rFonts w:ascii="Arial" w:hAnsi="Arial" w:cs="Arial"/>
          <w:sz w:val="24"/>
          <w:szCs w:val="24"/>
        </w:rPr>
        <w:t>nacional por el Poder Ejecutivo.  E</w:t>
      </w:r>
      <w:r w:rsidRPr="00A15462">
        <w:rPr>
          <w:rFonts w:ascii="Arial" w:hAnsi="Arial" w:cs="Arial"/>
          <w:sz w:val="24"/>
          <w:szCs w:val="24"/>
        </w:rPr>
        <w:t>n el primer caso</w:t>
      </w:r>
      <w:r w:rsidR="00ED47D7">
        <w:rPr>
          <w:rFonts w:ascii="Arial" w:hAnsi="Arial" w:cs="Arial"/>
          <w:sz w:val="24"/>
          <w:szCs w:val="24"/>
        </w:rPr>
        <w:t xml:space="preserve"> (art. 128</w:t>
      </w:r>
      <w:r w:rsidR="00ED47D7">
        <w:rPr>
          <w:rStyle w:val="Refdenotaalpie"/>
          <w:rFonts w:ascii="Arial" w:hAnsi="Arial" w:cs="Arial"/>
          <w:sz w:val="24"/>
          <w:szCs w:val="24"/>
        </w:rPr>
        <w:footnoteReference w:id="4"/>
      </w:r>
      <w:r w:rsidR="00ED47D7">
        <w:rPr>
          <w:rFonts w:ascii="Arial" w:hAnsi="Arial" w:cs="Arial"/>
          <w:sz w:val="24"/>
          <w:szCs w:val="24"/>
        </w:rPr>
        <w:t>),</w:t>
      </w:r>
      <w:r w:rsidRPr="00A15462">
        <w:rPr>
          <w:rFonts w:ascii="Arial" w:hAnsi="Arial" w:cs="Arial"/>
          <w:sz w:val="24"/>
          <w:szCs w:val="24"/>
        </w:rPr>
        <w:t xml:space="preserve"> para proyectos menores y específicos </w:t>
      </w:r>
      <w:r w:rsidR="00942739" w:rsidRPr="00A15462">
        <w:rPr>
          <w:rFonts w:ascii="Arial" w:hAnsi="Arial" w:cs="Arial"/>
          <w:sz w:val="24"/>
          <w:szCs w:val="24"/>
        </w:rPr>
        <w:t xml:space="preserve">cuyo plazo </w:t>
      </w:r>
      <w:r w:rsidR="00B72976" w:rsidRPr="00A15462">
        <w:rPr>
          <w:rFonts w:ascii="Arial" w:hAnsi="Arial" w:cs="Arial"/>
          <w:sz w:val="24"/>
          <w:szCs w:val="24"/>
        </w:rPr>
        <w:t xml:space="preserve">máximo </w:t>
      </w:r>
      <w:r w:rsidR="00942739" w:rsidRPr="00A15462">
        <w:rPr>
          <w:rFonts w:ascii="Arial" w:hAnsi="Arial" w:cs="Arial"/>
          <w:sz w:val="24"/>
          <w:szCs w:val="24"/>
        </w:rPr>
        <w:t xml:space="preserve">sea de </w:t>
      </w:r>
      <w:r w:rsidR="00B72976" w:rsidRPr="00A15462">
        <w:rPr>
          <w:rFonts w:ascii="Arial" w:hAnsi="Arial" w:cs="Arial"/>
          <w:sz w:val="24"/>
          <w:szCs w:val="24"/>
        </w:rPr>
        <w:t xml:space="preserve">cuatro meses, y con un </w:t>
      </w:r>
      <w:r w:rsidR="00B72976" w:rsidRPr="00A15462">
        <w:rPr>
          <w:rFonts w:ascii="Arial" w:hAnsi="Arial" w:cs="Arial"/>
          <w:sz w:val="24"/>
          <w:szCs w:val="24"/>
        </w:rPr>
        <w:lastRenderedPageBreak/>
        <w:t>volumen máximo a extraer o remover de 20.000 metros cúbicos.</w:t>
      </w:r>
      <w:r w:rsidR="00ED47D7">
        <w:rPr>
          <w:rFonts w:ascii="Arial" w:hAnsi="Arial" w:cs="Arial"/>
          <w:sz w:val="24"/>
          <w:szCs w:val="24"/>
        </w:rPr>
        <w:t xml:space="preserve">  Para el otro supuesto </w:t>
      </w:r>
      <w:r w:rsidR="00942739" w:rsidRPr="00A15462">
        <w:rPr>
          <w:rFonts w:ascii="Arial" w:hAnsi="Arial" w:cs="Arial"/>
          <w:sz w:val="24"/>
          <w:szCs w:val="24"/>
        </w:rPr>
        <w:t>previsto en el Reglamento</w:t>
      </w:r>
      <w:r w:rsidR="00842B77">
        <w:rPr>
          <w:rFonts w:ascii="Arial" w:hAnsi="Arial" w:cs="Arial"/>
          <w:sz w:val="24"/>
          <w:szCs w:val="24"/>
        </w:rPr>
        <w:t xml:space="preserve"> (art. 159</w:t>
      </w:r>
      <w:r w:rsidR="00842B77">
        <w:rPr>
          <w:rStyle w:val="Refdenotaalpie"/>
          <w:rFonts w:ascii="Arial" w:hAnsi="Arial" w:cs="Arial"/>
          <w:sz w:val="24"/>
          <w:szCs w:val="24"/>
        </w:rPr>
        <w:footnoteReference w:id="5"/>
      </w:r>
      <w:r w:rsidR="00842B77">
        <w:rPr>
          <w:rFonts w:ascii="Arial" w:hAnsi="Arial" w:cs="Arial"/>
          <w:sz w:val="24"/>
          <w:szCs w:val="24"/>
        </w:rPr>
        <w:t>)</w:t>
      </w:r>
      <w:r w:rsidR="00942739" w:rsidRPr="00A15462">
        <w:rPr>
          <w:rFonts w:ascii="Arial" w:hAnsi="Arial" w:cs="Arial"/>
          <w:sz w:val="24"/>
          <w:szCs w:val="24"/>
        </w:rPr>
        <w:t xml:space="preserve">, se ocupa de que la emergencia sea declarada conforme a la ley, y que la CNE lo comunique con visto bueno </w:t>
      </w:r>
      <w:r w:rsidR="003C216B" w:rsidRPr="00A15462">
        <w:rPr>
          <w:rFonts w:ascii="Arial" w:hAnsi="Arial" w:cs="Arial"/>
          <w:sz w:val="24"/>
          <w:szCs w:val="24"/>
        </w:rPr>
        <w:t xml:space="preserve">y su Plan </w:t>
      </w:r>
      <w:r w:rsidR="00942739" w:rsidRPr="00A15462">
        <w:rPr>
          <w:rFonts w:ascii="Arial" w:hAnsi="Arial" w:cs="Arial"/>
          <w:sz w:val="24"/>
          <w:szCs w:val="24"/>
        </w:rPr>
        <w:t>a la Dirección de Geología y Minas con copia a la Secretaria</w:t>
      </w:r>
      <w:r w:rsidR="00E17D99" w:rsidRPr="00A15462">
        <w:rPr>
          <w:rFonts w:ascii="Arial" w:hAnsi="Arial" w:cs="Arial"/>
          <w:sz w:val="24"/>
          <w:szCs w:val="24"/>
        </w:rPr>
        <w:t xml:space="preserve"> </w:t>
      </w:r>
      <w:r w:rsidR="00942739" w:rsidRPr="00A15462">
        <w:rPr>
          <w:rFonts w:ascii="Arial" w:hAnsi="Arial" w:cs="Arial"/>
          <w:sz w:val="24"/>
          <w:szCs w:val="24"/>
        </w:rPr>
        <w:t xml:space="preserve">Técnica Nacional Ambiental, y a partir de eso </w:t>
      </w:r>
      <w:r w:rsidR="00B72976" w:rsidRPr="00A15462">
        <w:rPr>
          <w:rFonts w:ascii="Arial" w:hAnsi="Arial" w:cs="Arial"/>
          <w:sz w:val="24"/>
          <w:szCs w:val="24"/>
        </w:rPr>
        <w:t>iniciar la extracción que se requier</w:t>
      </w:r>
      <w:r w:rsidR="00942739" w:rsidRPr="00A15462">
        <w:rPr>
          <w:rFonts w:ascii="Arial" w:hAnsi="Arial" w:cs="Arial"/>
          <w:sz w:val="24"/>
          <w:szCs w:val="24"/>
        </w:rPr>
        <w:t>a</w:t>
      </w:r>
      <w:r w:rsidR="00B72976" w:rsidRPr="00A15462">
        <w:rPr>
          <w:rFonts w:ascii="Arial" w:hAnsi="Arial" w:cs="Arial"/>
          <w:sz w:val="24"/>
          <w:szCs w:val="24"/>
        </w:rPr>
        <w:t xml:space="preserve"> para atender la emergencia</w:t>
      </w:r>
      <w:r w:rsidR="00942739" w:rsidRPr="00A15462">
        <w:rPr>
          <w:rFonts w:ascii="Arial" w:hAnsi="Arial" w:cs="Arial"/>
          <w:sz w:val="24"/>
          <w:szCs w:val="24"/>
        </w:rPr>
        <w:t xml:space="preserve">, igual, </w:t>
      </w:r>
      <w:r w:rsidR="003C216B" w:rsidRPr="00A15462">
        <w:rPr>
          <w:rFonts w:ascii="Arial" w:hAnsi="Arial" w:cs="Arial"/>
          <w:sz w:val="24"/>
          <w:szCs w:val="24"/>
        </w:rPr>
        <w:t xml:space="preserve">por </w:t>
      </w:r>
      <w:r w:rsidR="00942739" w:rsidRPr="00A15462">
        <w:rPr>
          <w:rFonts w:ascii="Arial" w:hAnsi="Arial" w:cs="Arial"/>
          <w:sz w:val="24"/>
          <w:szCs w:val="24"/>
        </w:rPr>
        <w:t>un</w:t>
      </w:r>
      <w:r w:rsidR="00B72976" w:rsidRPr="00A15462">
        <w:rPr>
          <w:rFonts w:ascii="Arial" w:hAnsi="Arial" w:cs="Arial"/>
          <w:sz w:val="24"/>
          <w:szCs w:val="24"/>
        </w:rPr>
        <w:t xml:space="preserve"> plazo de 4 meses</w:t>
      </w:r>
      <w:r w:rsidR="00942739" w:rsidRPr="00A15462">
        <w:rPr>
          <w:rFonts w:ascii="Arial" w:hAnsi="Arial" w:cs="Arial"/>
          <w:sz w:val="24"/>
          <w:szCs w:val="24"/>
        </w:rPr>
        <w:t>.</w:t>
      </w:r>
    </w:p>
    <w:p w14:paraId="1CDCA788" w14:textId="49527C52" w:rsidR="00B72976" w:rsidRPr="00A15462" w:rsidRDefault="00B72976" w:rsidP="00D64402">
      <w:pPr>
        <w:spacing w:after="0" w:line="240" w:lineRule="auto"/>
        <w:rPr>
          <w:rFonts w:ascii="Arial" w:hAnsi="Arial" w:cs="Arial"/>
          <w:lang w:eastAsia="es-ES_tradnl"/>
        </w:rPr>
      </w:pPr>
    </w:p>
    <w:p w14:paraId="56AD08F2" w14:textId="713AE3CA" w:rsidR="00D90D26" w:rsidRDefault="00E17D99" w:rsidP="00D64402">
      <w:pPr>
        <w:spacing w:after="0" w:line="240" w:lineRule="auto"/>
        <w:jc w:val="both"/>
        <w:rPr>
          <w:rFonts w:ascii="Arial" w:hAnsi="Arial" w:cs="Arial"/>
          <w:iCs/>
          <w:color w:val="000000"/>
          <w:sz w:val="24"/>
          <w:szCs w:val="24"/>
        </w:rPr>
      </w:pPr>
      <w:r w:rsidRPr="00A15462">
        <w:rPr>
          <w:rFonts w:ascii="Arial" w:hAnsi="Arial" w:cs="Arial"/>
          <w:sz w:val="24"/>
          <w:szCs w:val="24"/>
          <w:lang w:eastAsia="es-ES_tradnl"/>
        </w:rPr>
        <w:t>Ya existen normas constitucionales, legales, reglamentarias y resoluciones sobre la habilitación que tiene la Comisión Nacional de Emergencia para encarar un desastre, una calamidad, una epidemia, en general una emergencia,</w:t>
      </w:r>
      <w:r w:rsidR="00D90D26" w:rsidRPr="00A15462">
        <w:rPr>
          <w:rFonts w:ascii="Arial" w:hAnsi="Arial" w:cs="Arial"/>
          <w:sz w:val="24"/>
          <w:szCs w:val="24"/>
          <w:lang w:eastAsia="es-ES_tradnl"/>
        </w:rPr>
        <w:t xml:space="preserve"> y hasta </w:t>
      </w:r>
      <w:r w:rsidR="00FD0137">
        <w:rPr>
          <w:rFonts w:ascii="Arial" w:hAnsi="Arial" w:cs="Arial"/>
          <w:sz w:val="24"/>
          <w:szCs w:val="24"/>
          <w:lang w:eastAsia="es-ES_tradnl"/>
        </w:rPr>
        <w:t xml:space="preserve">para la cristalización de </w:t>
      </w:r>
      <w:r w:rsidR="00D90D26" w:rsidRPr="00A15462">
        <w:rPr>
          <w:rFonts w:ascii="Arial" w:hAnsi="Arial" w:cs="Arial"/>
          <w:sz w:val="24"/>
          <w:szCs w:val="24"/>
          <w:lang w:eastAsia="es-ES_tradnl"/>
        </w:rPr>
        <w:t>obras menores o de primer impacto,</w:t>
      </w:r>
      <w:r w:rsidRPr="00A15462">
        <w:rPr>
          <w:rFonts w:ascii="Arial" w:hAnsi="Arial" w:cs="Arial"/>
          <w:sz w:val="24"/>
          <w:szCs w:val="24"/>
          <w:lang w:eastAsia="es-ES_tradnl"/>
        </w:rPr>
        <w:t xml:space="preserve"> de ahí que nos cuestionemos si el proyecto es realmente necesario.  La misma jurisprudencia constitucional aportada ya brinda esa habilitación al régimen de excepción.  No vamos a repetir aquí lo extractado de las Sentencias </w:t>
      </w:r>
      <w:r w:rsidR="00D90D26" w:rsidRPr="00A15462">
        <w:rPr>
          <w:rFonts w:ascii="Arial" w:eastAsia="Times New Roman" w:hAnsi="Arial" w:cs="Arial"/>
          <w:color w:val="000000"/>
          <w:sz w:val="24"/>
          <w:szCs w:val="24"/>
          <w:lang w:eastAsia="es-CR"/>
        </w:rPr>
        <w:t>N° 0</w:t>
      </w:r>
      <w:r w:rsidR="00D90D26" w:rsidRPr="00A15462">
        <w:rPr>
          <w:rFonts w:ascii="Arial" w:eastAsia="Times New Roman" w:hAnsi="Arial" w:cs="Arial"/>
          <w:iCs/>
          <w:color w:val="000000"/>
          <w:sz w:val="24"/>
          <w:szCs w:val="24"/>
          <w:lang w:eastAsia="es-CR"/>
        </w:rPr>
        <w:t xml:space="preserve">3410-1992, N° 01369-2001, </w:t>
      </w:r>
      <w:r w:rsidR="009D3726" w:rsidRPr="00A15462">
        <w:rPr>
          <w:rFonts w:ascii="Arial" w:eastAsia="Times New Roman" w:hAnsi="Arial" w:cs="Arial"/>
          <w:color w:val="000000"/>
          <w:sz w:val="24"/>
          <w:szCs w:val="24"/>
          <w:lang w:eastAsia="es-CR"/>
        </w:rPr>
        <w:t>N° 6322-2003</w:t>
      </w:r>
      <w:r w:rsidR="00D868FB" w:rsidRPr="00A15462">
        <w:rPr>
          <w:rStyle w:val="Refdenotaalpie"/>
          <w:rFonts w:ascii="Arial" w:eastAsia="Times New Roman" w:hAnsi="Arial" w:cs="Arial"/>
          <w:color w:val="000000"/>
          <w:sz w:val="24"/>
          <w:szCs w:val="24"/>
          <w:lang w:eastAsia="es-CR"/>
        </w:rPr>
        <w:footnoteReference w:id="6"/>
      </w:r>
      <w:r w:rsidRPr="00A15462">
        <w:rPr>
          <w:rFonts w:ascii="Arial" w:eastAsia="Times New Roman" w:hAnsi="Arial" w:cs="Arial"/>
          <w:color w:val="000000"/>
          <w:sz w:val="24"/>
          <w:szCs w:val="24"/>
          <w:lang w:eastAsia="es-CR"/>
        </w:rPr>
        <w:t xml:space="preserve">, </w:t>
      </w:r>
      <w:r w:rsidR="00D90D26" w:rsidRPr="00A15462">
        <w:rPr>
          <w:rFonts w:ascii="Arial" w:eastAsia="Times New Roman" w:hAnsi="Arial" w:cs="Arial"/>
          <w:iCs/>
          <w:color w:val="000000"/>
          <w:sz w:val="24"/>
          <w:szCs w:val="24"/>
          <w:lang w:eastAsia="es-CR"/>
        </w:rPr>
        <w:t xml:space="preserve">N° </w:t>
      </w:r>
      <w:r w:rsidR="00D90D26" w:rsidRPr="00A15462">
        <w:rPr>
          <w:rFonts w:ascii="Arial" w:hAnsi="Arial" w:cs="Arial"/>
          <w:bCs/>
          <w:color w:val="000000"/>
          <w:sz w:val="24"/>
          <w:szCs w:val="24"/>
        </w:rPr>
        <w:t>08675-2005,</w:t>
      </w:r>
      <w:r w:rsidR="009D3726" w:rsidRPr="00A15462">
        <w:rPr>
          <w:rFonts w:ascii="Arial" w:eastAsia="Times New Roman" w:hAnsi="Arial" w:cs="Arial"/>
          <w:i/>
          <w:iCs/>
          <w:color w:val="000000"/>
          <w:sz w:val="24"/>
          <w:szCs w:val="24"/>
          <w:lang w:eastAsia="es-CR"/>
        </w:rPr>
        <w:t xml:space="preserve"> </w:t>
      </w:r>
      <w:r w:rsidR="005E023A" w:rsidRPr="00A15462">
        <w:rPr>
          <w:rFonts w:ascii="Arial" w:eastAsia="Times New Roman" w:hAnsi="Arial" w:cs="Arial"/>
          <w:color w:val="000000"/>
          <w:sz w:val="24"/>
          <w:szCs w:val="24"/>
          <w:lang w:eastAsia="es-CR"/>
        </w:rPr>
        <w:t>entre muchas otras.</w:t>
      </w:r>
      <w:r w:rsidR="001813E1" w:rsidRPr="00A15462">
        <w:rPr>
          <w:rFonts w:ascii="Arial" w:eastAsia="Times New Roman" w:hAnsi="Arial" w:cs="Arial"/>
          <w:color w:val="000000"/>
          <w:sz w:val="24"/>
          <w:szCs w:val="24"/>
          <w:lang w:eastAsia="es-CR"/>
        </w:rPr>
        <w:t xml:space="preserve">  </w:t>
      </w:r>
      <w:r w:rsidR="00D90D26" w:rsidRPr="00A15462">
        <w:rPr>
          <w:rFonts w:ascii="Arial" w:hAnsi="Arial" w:cs="Arial"/>
          <w:iCs/>
          <w:color w:val="000000"/>
          <w:sz w:val="24"/>
          <w:szCs w:val="24"/>
        </w:rPr>
        <w:t xml:space="preserve">Esta asesoría no duda de las citas de jurisprudencia constitucional </w:t>
      </w:r>
      <w:r w:rsidR="001813E1" w:rsidRPr="00A15462">
        <w:rPr>
          <w:rFonts w:ascii="Arial" w:hAnsi="Arial" w:cs="Arial"/>
          <w:iCs/>
          <w:color w:val="000000"/>
          <w:sz w:val="24"/>
          <w:szCs w:val="24"/>
        </w:rPr>
        <w:t xml:space="preserve">ya </w:t>
      </w:r>
      <w:r w:rsidR="00D90D26" w:rsidRPr="00A15462">
        <w:rPr>
          <w:rFonts w:ascii="Arial" w:hAnsi="Arial" w:cs="Arial"/>
          <w:iCs/>
          <w:color w:val="000000"/>
          <w:sz w:val="24"/>
          <w:szCs w:val="24"/>
        </w:rPr>
        <w:t>explicitas</w:t>
      </w:r>
      <w:r w:rsidR="001813E1" w:rsidRPr="00A15462">
        <w:rPr>
          <w:rFonts w:ascii="Arial" w:hAnsi="Arial" w:cs="Arial"/>
          <w:iCs/>
          <w:color w:val="000000"/>
          <w:sz w:val="24"/>
          <w:szCs w:val="24"/>
        </w:rPr>
        <w:t>, p</w:t>
      </w:r>
      <w:r w:rsidR="00D90D26" w:rsidRPr="00A15462">
        <w:rPr>
          <w:rFonts w:ascii="Arial" w:hAnsi="Arial" w:cs="Arial"/>
          <w:iCs/>
          <w:color w:val="000000"/>
          <w:sz w:val="24"/>
          <w:szCs w:val="24"/>
        </w:rPr>
        <w:t xml:space="preserve">recisamente esos antecedentes y las opiniones o </w:t>
      </w:r>
      <w:r w:rsidR="00CC3F90">
        <w:rPr>
          <w:rFonts w:ascii="Arial" w:hAnsi="Arial" w:cs="Arial"/>
          <w:iCs/>
          <w:color w:val="000000"/>
          <w:sz w:val="24"/>
          <w:szCs w:val="24"/>
        </w:rPr>
        <w:t>dictámenes</w:t>
      </w:r>
      <w:r w:rsidR="00D90D26" w:rsidRPr="00A15462">
        <w:rPr>
          <w:rFonts w:ascii="Arial" w:hAnsi="Arial" w:cs="Arial"/>
          <w:iCs/>
          <w:color w:val="000000"/>
          <w:sz w:val="24"/>
          <w:szCs w:val="24"/>
        </w:rPr>
        <w:t xml:space="preserve"> de la Procuraduría General de la República </w:t>
      </w:r>
      <w:r w:rsidR="001813E1" w:rsidRPr="00A15462">
        <w:rPr>
          <w:rFonts w:ascii="Arial" w:hAnsi="Arial" w:cs="Arial"/>
          <w:iCs/>
          <w:color w:val="000000"/>
          <w:sz w:val="24"/>
          <w:szCs w:val="24"/>
        </w:rPr>
        <w:t xml:space="preserve">aportan sobre las competencias que ya tiene la </w:t>
      </w:r>
      <w:r w:rsidR="001813E1" w:rsidRPr="00CC3F90">
        <w:rPr>
          <w:rFonts w:ascii="Arial" w:hAnsi="Arial" w:cs="Arial"/>
          <w:iCs/>
          <w:color w:val="000000"/>
          <w:sz w:val="24"/>
          <w:szCs w:val="24"/>
        </w:rPr>
        <w:t>CNE</w:t>
      </w:r>
      <w:r w:rsidR="00CC3F90" w:rsidRPr="00CC3F90">
        <w:rPr>
          <w:rFonts w:ascii="Arial" w:hAnsi="Arial" w:cs="Arial"/>
          <w:iCs/>
          <w:color w:val="000000"/>
          <w:sz w:val="24"/>
          <w:szCs w:val="24"/>
        </w:rPr>
        <w:t xml:space="preserve"> (V.gr. </w:t>
      </w:r>
      <w:r w:rsidR="00CC3F90" w:rsidRPr="00CC3F90">
        <w:rPr>
          <w:rFonts w:ascii="Arial" w:hAnsi="Arial" w:cs="Arial"/>
          <w:sz w:val="24"/>
          <w:szCs w:val="24"/>
        </w:rPr>
        <w:t>OJ-130-2021</w:t>
      </w:r>
      <w:r w:rsidR="00CC3F90" w:rsidRPr="00CC3F90">
        <w:rPr>
          <w:rFonts w:ascii="Arial" w:hAnsi="Arial" w:cs="Arial"/>
          <w:iCs/>
          <w:color w:val="000000"/>
          <w:sz w:val="24"/>
          <w:szCs w:val="24"/>
        </w:rPr>
        <w:t>).</w:t>
      </w:r>
    </w:p>
    <w:p w14:paraId="0EE51F03" w14:textId="7C09A5F4" w:rsidR="00B72976" w:rsidRPr="00A15462" w:rsidRDefault="00B72976" w:rsidP="005F36B9">
      <w:pPr>
        <w:pStyle w:val="Ttulo4"/>
        <w:ind w:left="708"/>
      </w:pPr>
      <w:r w:rsidRPr="00A15462">
        <w:lastRenderedPageBreak/>
        <w:t>La excepcionalidad del párrafo final del artículo 15</w:t>
      </w:r>
      <w:r w:rsidR="006808E5" w:rsidRPr="00A15462">
        <w:t xml:space="preserve"> concordado en este nuevo párrafo segundo </w:t>
      </w:r>
      <w:r w:rsidR="00164E4C">
        <w:t>de</w:t>
      </w:r>
      <w:r w:rsidR="006808E5" w:rsidRPr="00A15462">
        <w:t>l artículo 30</w:t>
      </w:r>
    </w:p>
    <w:p w14:paraId="3E69FB97" w14:textId="77777777" w:rsidR="005E023A" w:rsidRPr="00A15462" w:rsidRDefault="005E023A" w:rsidP="00D64402">
      <w:pPr>
        <w:spacing w:after="0" w:line="240" w:lineRule="auto"/>
        <w:jc w:val="both"/>
        <w:rPr>
          <w:rFonts w:ascii="Arial" w:hAnsi="Arial" w:cs="Arial"/>
          <w:sz w:val="24"/>
          <w:szCs w:val="24"/>
          <w:highlight w:val="yellow"/>
        </w:rPr>
      </w:pPr>
    </w:p>
    <w:p w14:paraId="296C27E7" w14:textId="757AF5F2" w:rsidR="005E023A" w:rsidRPr="00A15462" w:rsidRDefault="005E023A" w:rsidP="00D64402">
      <w:pPr>
        <w:spacing w:after="0" w:line="240" w:lineRule="auto"/>
        <w:jc w:val="both"/>
        <w:rPr>
          <w:rFonts w:ascii="Arial" w:hAnsi="Arial" w:cs="Arial"/>
          <w:i/>
          <w:iCs/>
          <w:sz w:val="24"/>
          <w:szCs w:val="24"/>
        </w:rPr>
      </w:pPr>
      <w:r w:rsidRPr="00A15462">
        <w:rPr>
          <w:rFonts w:ascii="Arial" w:eastAsia="Times New Roman" w:hAnsi="Arial" w:cs="Arial"/>
          <w:color w:val="000000"/>
          <w:sz w:val="24"/>
          <w:szCs w:val="24"/>
          <w:lang w:eastAsia="es-CR"/>
        </w:rPr>
        <w:t xml:space="preserve">Es </w:t>
      </w:r>
      <w:r w:rsidR="00540DA4" w:rsidRPr="00A15462">
        <w:rPr>
          <w:rFonts w:ascii="Arial" w:eastAsia="Times New Roman" w:hAnsi="Arial" w:cs="Arial"/>
          <w:color w:val="000000"/>
          <w:sz w:val="24"/>
          <w:szCs w:val="24"/>
          <w:lang w:eastAsia="es-CR"/>
        </w:rPr>
        <w:t>innegable</w:t>
      </w:r>
      <w:r w:rsidRPr="00A15462">
        <w:rPr>
          <w:rFonts w:ascii="Arial" w:eastAsia="Times New Roman" w:hAnsi="Arial" w:cs="Arial"/>
          <w:color w:val="000000"/>
          <w:sz w:val="24"/>
          <w:szCs w:val="24"/>
          <w:lang w:eastAsia="es-CR"/>
        </w:rPr>
        <w:t xml:space="preserve"> que mediante </w:t>
      </w:r>
      <w:r w:rsidR="00540DA4" w:rsidRPr="00A15462">
        <w:rPr>
          <w:rFonts w:ascii="Arial" w:eastAsia="Times New Roman" w:hAnsi="Arial" w:cs="Arial"/>
          <w:color w:val="000000"/>
          <w:sz w:val="24"/>
          <w:szCs w:val="24"/>
          <w:lang w:eastAsia="es-CR"/>
        </w:rPr>
        <w:t xml:space="preserve">la </w:t>
      </w:r>
      <w:r w:rsidRPr="00A15462">
        <w:rPr>
          <w:rFonts w:ascii="Arial" w:eastAsia="Times New Roman" w:hAnsi="Arial" w:cs="Arial"/>
          <w:color w:val="000000"/>
          <w:sz w:val="24"/>
          <w:szCs w:val="24"/>
          <w:lang w:eastAsia="es-CR"/>
        </w:rPr>
        <w:t>Sentencia N° 02699-2011</w:t>
      </w:r>
      <w:r w:rsidR="008A7966" w:rsidRPr="00A15462">
        <w:rPr>
          <w:rFonts w:ascii="Arial" w:eastAsia="Times New Roman" w:hAnsi="Arial" w:cs="Arial"/>
          <w:color w:val="000000"/>
          <w:sz w:val="24"/>
          <w:szCs w:val="24"/>
          <w:lang w:eastAsia="es-CR"/>
        </w:rPr>
        <w:t xml:space="preserve">, la Sala Constitucional analizó el párrafo final del artículo 15 de la Ley de Emergencia, </w:t>
      </w:r>
      <w:r w:rsidR="00540DA4" w:rsidRPr="00A15462">
        <w:rPr>
          <w:rFonts w:ascii="Arial" w:eastAsia="Times New Roman" w:hAnsi="Arial" w:cs="Arial"/>
          <w:color w:val="000000"/>
          <w:sz w:val="24"/>
          <w:szCs w:val="24"/>
          <w:lang w:eastAsia="es-CR"/>
        </w:rPr>
        <w:t xml:space="preserve">y </w:t>
      </w:r>
      <w:r w:rsidR="008A7966" w:rsidRPr="00A15462">
        <w:rPr>
          <w:rFonts w:ascii="Arial" w:eastAsia="Times New Roman" w:hAnsi="Arial" w:cs="Arial"/>
          <w:color w:val="000000"/>
          <w:sz w:val="24"/>
          <w:szCs w:val="24"/>
          <w:lang w:eastAsia="es-CR"/>
        </w:rPr>
        <w:t xml:space="preserve">nótese que este mismo numeral </w:t>
      </w:r>
      <w:r w:rsidR="00540DA4" w:rsidRPr="00A15462">
        <w:rPr>
          <w:rFonts w:ascii="Arial" w:eastAsia="Times New Roman" w:hAnsi="Arial" w:cs="Arial"/>
          <w:color w:val="000000"/>
          <w:sz w:val="24"/>
          <w:szCs w:val="24"/>
          <w:lang w:eastAsia="es-CR"/>
        </w:rPr>
        <w:t>fue reformado en el año 2019, au</w:t>
      </w:r>
      <w:r w:rsidR="008A7966" w:rsidRPr="00A15462">
        <w:rPr>
          <w:rFonts w:ascii="Arial" w:eastAsia="Times New Roman" w:hAnsi="Arial" w:cs="Arial"/>
          <w:color w:val="000000"/>
          <w:sz w:val="24"/>
          <w:szCs w:val="24"/>
          <w:lang w:eastAsia="es-CR"/>
        </w:rPr>
        <w:t>n así</w:t>
      </w:r>
      <w:r w:rsidR="00540DA4" w:rsidRPr="00A15462">
        <w:rPr>
          <w:rFonts w:ascii="Arial" w:eastAsia="Times New Roman" w:hAnsi="Arial" w:cs="Arial"/>
          <w:color w:val="000000"/>
          <w:sz w:val="24"/>
          <w:szCs w:val="24"/>
          <w:lang w:eastAsia="es-CR"/>
        </w:rPr>
        <w:t>,</w:t>
      </w:r>
      <w:r w:rsidR="008A7966" w:rsidRPr="00A15462">
        <w:rPr>
          <w:rFonts w:ascii="Arial" w:eastAsia="Times New Roman" w:hAnsi="Arial" w:cs="Arial"/>
          <w:color w:val="000000"/>
          <w:sz w:val="24"/>
          <w:szCs w:val="24"/>
          <w:lang w:eastAsia="es-CR"/>
        </w:rPr>
        <w:t xml:space="preserve"> </w:t>
      </w:r>
      <w:r w:rsidR="00540DA4" w:rsidRPr="00A15462">
        <w:rPr>
          <w:rFonts w:ascii="Arial" w:eastAsia="Times New Roman" w:hAnsi="Arial" w:cs="Arial"/>
          <w:color w:val="000000"/>
          <w:sz w:val="24"/>
          <w:szCs w:val="24"/>
          <w:lang w:eastAsia="es-CR"/>
        </w:rPr>
        <w:t xml:space="preserve">el voto </w:t>
      </w:r>
      <w:r w:rsidR="008A7966" w:rsidRPr="00A15462">
        <w:rPr>
          <w:rFonts w:ascii="Arial" w:eastAsia="Times New Roman" w:hAnsi="Arial" w:cs="Arial"/>
          <w:color w:val="000000"/>
          <w:sz w:val="24"/>
          <w:szCs w:val="24"/>
          <w:lang w:eastAsia="es-CR"/>
        </w:rPr>
        <w:t>tiene validez en cuanto a contenido jurisprudencial:</w:t>
      </w:r>
      <w:r w:rsidRPr="00A15462">
        <w:rPr>
          <w:rFonts w:ascii="Arial" w:eastAsia="Times New Roman" w:hAnsi="Arial" w:cs="Arial"/>
          <w:color w:val="000000"/>
          <w:sz w:val="24"/>
          <w:szCs w:val="24"/>
          <w:lang w:eastAsia="es-CR"/>
        </w:rPr>
        <w:t xml:space="preserve"> </w:t>
      </w:r>
    </w:p>
    <w:p w14:paraId="3543A36F" w14:textId="77777777" w:rsidR="005E023A" w:rsidRPr="00A15462" w:rsidRDefault="005E023A" w:rsidP="00D64402">
      <w:pPr>
        <w:spacing w:after="0" w:line="240" w:lineRule="auto"/>
        <w:jc w:val="both"/>
        <w:rPr>
          <w:rFonts w:ascii="Arial" w:eastAsia="Times New Roman" w:hAnsi="Arial" w:cs="Arial"/>
          <w:i/>
          <w:iCs/>
          <w:color w:val="000000"/>
          <w:sz w:val="24"/>
          <w:szCs w:val="24"/>
          <w:highlight w:val="yellow"/>
          <w:lang w:eastAsia="es-CR"/>
        </w:rPr>
      </w:pPr>
    </w:p>
    <w:p w14:paraId="7EE19CFB" w14:textId="3B88083D" w:rsidR="005E023A" w:rsidRPr="00A15462" w:rsidRDefault="005E023A" w:rsidP="00D64402">
      <w:pPr>
        <w:spacing w:after="0" w:line="240" w:lineRule="auto"/>
        <w:ind w:left="567" w:right="616"/>
        <w:jc w:val="both"/>
        <w:rPr>
          <w:rFonts w:ascii="Arial" w:hAnsi="Arial" w:cs="Arial"/>
          <w:i/>
          <w:iCs/>
        </w:rPr>
      </w:pPr>
      <w:r w:rsidRPr="00A15462">
        <w:rPr>
          <w:rFonts w:ascii="Arial" w:eastAsia="Times New Roman" w:hAnsi="Arial" w:cs="Arial"/>
          <w:i/>
          <w:iCs/>
          <w:color w:val="000000"/>
          <w:lang w:eastAsia="es-CR"/>
        </w:rPr>
        <w:t xml:space="preserve">“[...] </w:t>
      </w:r>
      <w:r w:rsidRPr="00A15462">
        <w:rPr>
          <w:rFonts w:ascii="Arial" w:hAnsi="Arial" w:cs="Arial"/>
          <w:i/>
          <w:iCs/>
        </w:rPr>
        <w:t xml:space="preserve">A juicio de la Sala, el último párrafo del artículo 15 de la Ley Nacional de Emergencias y Prevención del Riesgo hace referencia a un estado de urgencia que </w:t>
      </w:r>
      <w:r w:rsidRPr="00A15462">
        <w:rPr>
          <w:rFonts w:ascii="Arial" w:hAnsi="Arial" w:cs="Arial"/>
          <w:i/>
          <w:iCs/>
          <w:u w:val="single"/>
        </w:rPr>
        <w:t>se focaliza geográficamente</w:t>
      </w:r>
      <w:r w:rsidRPr="00A15462">
        <w:rPr>
          <w:rFonts w:ascii="Arial" w:hAnsi="Arial" w:cs="Arial"/>
          <w:i/>
          <w:iCs/>
        </w:rPr>
        <w:t xml:space="preserve">, de manera que su atención está restringida a </w:t>
      </w:r>
      <w:r w:rsidRPr="00A15462">
        <w:rPr>
          <w:rFonts w:ascii="Arial" w:hAnsi="Arial" w:cs="Arial"/>
          <w:i/>
          <w:iCs/>
          <w:u w:val="single"/>
        </w:rPr>
        <w:t>casos muy concretos</w:t>
      </w:r>
      <w:r w:rsidRPr="00A15462">
        <w:rPr>
          <w:rFonts w:ascii="Arial" w:hAnsi="Arial" w:cs="Arial"/>
          <w:i/>
          <w:iCs/>
        </w:rPr>
        <w:t xml:space="preserve">. En estos casos los entes e instituciones del Estado deben actuar con efectividad para la </w:t>
      </w:r>
      <w:r w:rsidRPr="00A15462">
        <w:rPr>
          <w:rFonts w:ascii="Arial" w:hAnsi="Arial" w:cs="Arial"/>
          <w:i/>
          <w:iCs/>
          <w:u w:val="single"/>
        </w:rPr>
        <w:t xml:space="preserve">mitigación </w:t>
      </w:r>
      <w:r w:rsidRPr="00A15462">
        <w:rPr>
          <w:rFonts w:ascii="Arial" w:hAnsi="Arial" w:cs="Arial"/>
          <w:i/>
          <w:iCs/>
        </w:rPr>
        <w:t xml:space="preserve">de la emergencia, y con base en la </w:t>
      </w:r>
      <w:r w:rsidRPr="00A15462">
        <w:rPr>
          <w:rFonts w:ascii="Arial" w:hAnsi="Arial" w:cs="Arial"/>
          <w:i/>
          <w:iCs/>
          <w:u w:val="single"/>
        </w:rPr>
        <w:t>actualidad de los eventos</w:t>
      </w:r>
      <w:r w:rsidRPr="00A15462">
        <w:rPr>
          <w:rFonts w:ascii="Arial" w:hAnsi="Arial" w:cs="Arial"/>
          <w:i/>
          <w:iCs/>
        </w:rPr>
        <w:t>, que demandan medidas urgentes.  Conforme lo establece, el Estado es el llamado a mitigar esos peligros inminentes producto de acontecimientos recurrentes y de impacto en las comunidades bajo su influencia, cuya prevención se procura, y que no es lícito postergar.  El "así como" del último párrafo del artículo 15 de la Ley Nacional de Emergencias y Prevención del Riesgo se refiere a medidas posibles de mitigación entre las citadas y otras (números apertus), dentro de los límites establecidos, pero incluidas las contempladas en el inciso a) del artículo 30 de la Ley de referencia que pudieran surgir de la necesidad de atender la situación de emergencia que se está presentando.</w:t>
      </w:r>
    </w:p>
    <w:p w14:paraId="30504A36" w14:textId="77777777" w:rsidR="005E023A" w:rsidRPr="00A15462" w:rsidRDefault="005E023A" w:rsidP="00D64402">
      <w:pPr>
        <w:spacing w:after="0" w:line="240" w:lineRule="auto"/>
        <w:ind w:left="567" w:right="616"/>
        <w:jc w:val="both"/>
        <w:rPr>
          <w:rFonts w:ascii="Arial" w:hAnsi="Arial" w:cs="Arial"/>
          <w:i/>
          <w:iCs/>
        </w:rPr>
      </w:pPr>
      <w:r w:rsidRPr="00A15462">
        <w:rPr>
          <w:rFonts w:ascii="Arial" w:eastAsia="Times New Roman" w:hAnsi="Arial" w:cs="Arial"/>
          <w:i/>
          <w:iCs/>
          <w:color w:val="000000"/>
          <w:lang w:eastAsia="es-CR"/>
        </w:rPr>
        <w:t>[...]</w:t>
      </w:r>
      <w:r w:rsidRPr="00A15462">
        <w:rPr>
          <w:rFonts w:ascii="Arial" w:hAnsi="Arial" w:cs="Arial"/>
          <w:i/>
          <w:iCs/>
        </w:rPr>
        <w:t xml:space="preserve">. Pero lo más importante, es que dentro de la gestión del riesgo, le corresponde a todo el conglomerado estatal articular las acciones y esfuerzos, especialmente en </w:t>
      </w:r>
      <w:r w:rsidRPr="00A15462">
        <w:rPr>
          <w:rFonts w:ascii="Arial" w:hAnsi="Arial" w:cs="Arial"/>
          <w:i/>
          <w:iCs/>
          <w:u w:val="single"/>
        </w:rPr>
        <w:t>eventos extraordinarios tomar las medidas de mitigación</w:t>
      </w:r>
      <w:r w:rsidRPr="00A15462">
        <w:rPr>
          <w:rFonts w:ascii="Arial" w:hAnsi="Arial" w:cs="Arial"/>
          <w:i/>
          <w:iCs/>
        </w:rPr>
        <w:t xml:space="preserve">.  A juicio de la Sala, bajo estos supuestos estrictamente interpretados, debe entenderse que </w:t>
      </w:r>
      <w:r w:rsidRPr="00A15462">
        <w:rPr>
          <w:rFonts w:ascii="Arial" w:hAnsi="Arial" w:cs="Arial"/>
          <w:i/>
          <w:iCs/>
          <w:u w:val="single"/>
        </w:rPr>
        <w:t>los Estudios de Impacto Ambiental no pueden ser requeridos, dado el estado de urgencia</w:t>
      </w:r>
      <w:r w:rsidRPr="00A15462">
        <w:rPr>
          <w:rFonts w:ascii="Arial" w:hAnsi="Arial" w:cs="Arial"/>
          <w:i/>
          <w:iCs/>
        </w:rPr>
        <w:t xml:space="preserve">, que conforme lo indica el numeral 30 de la Ley Nacional de Emergencias y Prevención del Riesgo, exige actualidad, debe quedar debidamente demostrado en la resolución de la Comisión Nacional de Emergencias, el </w:t>
      </w:r>
      <w:r w:rsidRPr="00A15462">
        <w:rPr>
          <w:rFonts w:ascii="Arial" w:hAnsi="Arial" w:cs="Arial"/>
          <w:i/>
          <w:iCs/>
          <w:u w:val="single"/>
        </w:rPr>
        <w:t>nexo de causalidad entre el hecho productor de la emergencia y las obras, los bienes y servicios que se pretenden contratar</w:t>
      </w:r>
      <w:r w:rsidRPr="00A15462">
        <w:rPr>
          <w:rFonts w:ascii="Arial" w:hAnsi="Arial" w:cs="Arial"/>
          <w:i/>
          <w:iCs/>
        </w:rPr>
        <w:t>, para enfrentar esa emergencia con eficiencia.</w:t>
      </w:r>
    </w:p>
    <w:p w14:paraId="3ECE8D4B" w14:textId="69CACCFD" w:rsidR="005E023A" w:rsidRPr="00A15462" w:rsidRDefault="005E023A" w:rsidP="00D64402">
      <w:pPr>
        <w:spacing w:after="0" w:line="240" w:lineRule="auto"/>
        <w:jc w:val="both"/>
        <w:rPr>
          <w:rFonts w:ascii="Arial" w:hAnsi="Arial" w:cs="Arial"/>
          <w:sz w:val="24"/>
          <w:szCs w:val="24"/>
          <w:highlight w:val="yellow"/>
        </w:rPr>
      </w:pPr>
    </w:p>
    <w:p w14:paraId="36E95B1F" w14:textId="1F6E31E5" w:rsidR="003A6596" w:rsidRDefault="008A7966" w:rsidP="00D64402">
      <w:pPr>
        <w:spacing w:after="0" w:line="240" w:lineRule="auto"/>
        <w:jc w:val="both"/>
        <w:rPr>
          <w:rFonts w:ascii="Arial" w:hAnsi="Arial" w:cs="Arial"/>
          <w:sz w:val="24"/>
          <w:szCs w:val="24"/>
        </w:rPr>
      </w:pPr>
      <w:r w:rsidRPr="00A15462">
        <w:rPr>
          <w:rFonts w:ascii="Arial" w:hAnsi="Arial" w:cs="Arial"/>
          <w:sz w:val="24"/>
          <w:szCs w:val="24"/>
        </w:rPr>
        <w:t xml:space="preserve">La misma Sala Constitucional ha interpretado que es válido el contenido y alcances del artículo 15 sobre obras menores, concretas y específicas para comunidades donde exista nexo de causalidad como son, ciertamente, </w:t>
      </w:r>
      <w:r w:rsidR="00A23B59" w:rsidRPr="00A15462">
        <w:rPr>
          <w:rFonts w:ascii="Arial" w:hAnsi="Arial" w:cs="Arial"/>
          <w:sz w:val="24"/>
          <w:szCs w:val="24"/>
        </w:rPr>
        <w:t>la limpieza de cauces, el dragado de ríos y la remoción de árboles cuando las obras están justificadas en una emergencia ya que cualquier trabajo que se realice en un cauce o en las márgenes de un río</w:t>
      </w:r>
      <w:r w:rsidR="003A6596" w:rsidRPr="00A15462">
        <w:rPr>
          <w:rFonts w:ascii="Arial" w:hAnsi="Arial" w:cs="Arial"/>
          <w:sz w:val="24"/>
          <w:szCs w:val="24"/>
        </w:rPr>
        <w:t>.</w:t>
      </w:r>
      <w:r w:rsidR="00540DA4" w:rsidRPr="00A15462">
        <w:rPr>
          <w:rFonts w:ascii="Arial" w:hAnsi="Arial" w:cs="Arial"/>
          <w:sz w:val="24"/>
          <w:szCs w:val="24"/>
        </w:rPr>
        <w:t xml:space="preserve">  Esto ya está debidamente zanjado por dos fuentes del Derecho, la ley y la jurisprudencia.</w:t>
      </w:r>
    </w:p>
    <w:p w14:paraId="617CD5A3" w14:textId="77777777" w:rsidR="00E45734" w:rsidRPr="00A15462" w:rsidRDefault="00E45734" w:rsidP="00D64402">
      <w:pPr>
        <w:spacing w:after="0" w:line="240" w:lineRule="auto"/>
        <w:jc w:val="both"/>
        <w:rPr>
          <w:rFonts w:ascii="Arial" w:hAnsi="Arial" w:cs="Arial"/>
          <w:sz w:val="24"/>
          <w:szCs w:val="24"/>
        </w:rPr>
      </w:pPr>
    </w:p>
    <w:p w14:paraId="0ECE4935" w14:textId="040AD54C" w:rsidR="003A6596" w:rsidRPr="00A15462" w:rsidRDefault="00F53278" w:rsidP="005F36B9">
      <w:pPr>
        <w:pStyle w:val="Ttulo4"/>
        <w:ind w:left="708"/>
      </w:pPr>
      <w:r w:rsidRPr="00A15462">
        <w:lastRenderedPageBreak/>
        <w:t>A la luz de lo anterior, ¿</w:t>
      </w:r>
      <w:r w:rsidR="006808E5" w:rsidRPr="00A15462">
        <w:t>c</w:t>
      </w:r>
      <w:r w:rsidR="003A6596" w:rsidRPr="00A15462">
        <w:t>uál es la disyuntiva y por qué la propuesta del nuevo párrafo segundo?</w:t>
      </w:r>
    </w:p>
    <w:p w14:paraId="6746C0CC" w14:textId="77777777" w:rsidR="003A6596" w:rsidRPr="00A15462" w:rsidRDefault="003A6596" w:rsidP="00D64402">
      <w:pPr>
        <w:spacing w:after="0" w:line="240" w:lineRule="auto"/>
        <w:jc w:val="both"/>
        <w:rPr>
          <w:rFonts w:ascii="Arial" w:hAnsi="Arial" w:cs="Arial"/>
          <w:sz w:val="24"/>
          <w:szCs w:val="24"/>
          <w:highlight w:val="yellow"/>
        </w:rPr>
      </w:pPr>
    </w:p>
    <w:p w14:paraId="290A3622" w14:textId="14FFEA14" w:rsidR="00BF53D9" w:rsidRPr="00A15462" w:rsidRDefault="0043577B" w:rsidP="00D64402">
      <w:pPr>
        <w:spacing w:after="0" w:line="240" w:lineRule="auto"/>
        <w:jc w:val="both"/>
        <w:rPr>
          <w:rFonts w:ascii="Arial" w:hAnsi="Arial" w:cs="Arial"/>
          <w:sz w:val="24"/>
          <w:szCs w:val="24"/>
          <w:lang w:eastAsia="es-ES_tradnl"/>
        </w:rPr>
      </w:pPr>
      <w:r w:rsidRPr="00A15462">
        <w:rPr>
          <w:rFonts w:ascii="Arial" w:hAnsi="Arial" w:cs="Arial"/>
          <w:sz w:val="24"/>
          <w:szCs w:val="24"/>
        </w:rPr>
        <w:t>Según la</w:t>
      </w:r>
      <w:r w:rsidR="003A6596" w:rsidRPr="00A15462">
        <w:rPr>
          <w:rFonts w:ascii="Arial" w:hAnsi="Arial" w:cs="Arial"/>
          <w:sz w:val="24"/>
          <w:szCs w:val="24"/>
        </w:rPr>
        <w:t xml:space="preserve"> proponente</w:t>
      </w:r>
      <w:r w:rsidRPr="00A15462">
        <w:rPr>
          <w:rFonts w:ascii="Arial" w:hAnsi="Arial" w:cs="Arial"/>
          <w:sz w:val="24"/>
          <w:szCs w:val="24"/>
        </w:rPr>
        <w:t>,</w:t>
      </w:r>
      <w:r w:rsidR="003A6596" w:rsidRPr="00A15462">
        <w:rPr>
          <w:rFonts w:ascii="Arial" w:hAnsi="Arial" w:cs="Arial"/>
          <w:sz w:val="24"/>
          <w:szCs w:val="24"/>
        </w:rPr>
        <w:t xml:space="preserve"> la </w:t>
      </w:r>
      <w:r w:rsidR="00A23B59" w:rsidRPr="00A15462">
        <w:rPr>
          <w:rFonts w:ascii="Arial" w:hAnsi="Arial" w:cs="Arial"/>
          <w:sz w:val="24"/>
          <w:szCs w:val="24"/>
        </w:rPr>
        <w:t>normativa</w:t>
      </w:r>
      <w:r w:rsidR="003A6596" w:rsidRPr="00A15462">
        <w:rPr>
          <w:rFonts w:ascii="Arial" w:hAnsi="Arial" w:cs="Arial"/>
          <w:sz w:val="24"/>
          <w:szCs w:val="24"/>
        </w:rPr>
        <w:t xml:space="preserve">, como la </w:t>
      </w:r>
      <w:r w:rsidR="00A23B59" w:rsidRPr="00A15462">
        <w:rPr>
          <w:rFonts w:ascii="Arial" w:hAnsi="Arial" w:cs="Arial"/>
          <w:sz w:val="24"/>
          <w:szCs w:val="24"/>
        </w:rPr>
        <w:t xml:space="preserve">Ley Orgánica del Ambiente, </w:t>
      </w:r>
      <w:r w:rsidR="003A6596" w:rsidRPr="00A15462">
        <w:rPr>
          <w:rFonts w:ascii="Arial" w:hAnsi="Arial" w:cs="Arial"/>
          <w:sz w:val="24"/>
          <w:szCs w:val="24"/>
        </w:rPr>
        <w:t xml:space="preserve">la </w:t>
      </w:r>
      <w:r w:rsidR="00A23B59" w:rsidRPr="00A15462">
        <w:rPr>
          <w:rFonts w:ascii="Arial" w:hAnsi="Arial" w:cs="Arial"/>
          <w:sz w:val="24"/>
          <w:szCs w:val="24"/>
        </w:rPr>
        <w:t>Ley de Aguas o la Ley Forestal entran en conflicto con la acción ejecutiva</w:t>
      </w:r>
      <w:r w:rsidR="003A6596" w:rsidRPr="00A15462">
        <w:rPr>
          <w:rFonts w:ascii="Arial" w:hAnsi="Arial" w:cs="Arial"/>
          <w:sz w:val="24"/>
          <w:szCs w:val="24"/>
        </w:rPr>
        <w:t xml:space="preserve"> de la CNE</w:t>
      </w:r>
      <w:r w:rsidR="00A23B59" w:rsidRPr="00A15462">
        <w:rPr>
          <w:rFonts w:ascii="Arial" w:hAnsi="Arial" w:cs="Arial"/>
          <w:sz w:val="24"/>
          <w:szCs w:val="24"/>
        </w:rPr>
        <w:t xml:space="preserve"> tendiente a recuperar zonas afectadas por una emergencia declarada</w:t>
      </w:r>
      <w:r w:rsidRPr="00A15462">
        <w:rPr>
          <w:rFonts w:ascii="Arial" w:hAnsi="Arial" w:cs="Arial"/>
          <w:sz w:val="24"/>
          <w:szCs w:val="24"/>
        </w:rPr>
        <w:t>,</w:t>
      </w:r>
      <w:r w:rsidR="00A23B59" w:rsidRPr="00A15462">
        <w:rPr>
          <w:rFonts w:ascii="Arial" w:hAnsi="Arial" w:cs="Arial"/>
          <w:sz w:val="24"/>
          <w:szCs w:val="24"/>
        </w:rPr>
        <w:t xml:space="preserve"> o bien</w:t>
      </w:r>
      <w:r w:rsidRPr="00A15462">
        <w:rPr>
          <w:rFonts w:ascii="Arial" w:hAnsi="Arial" w:cs="Arial"/>
          <w:sz w:val="24"/>
          <w:szCs w:val="24"/>
        </w:rPr>
        <w:t xml:space="preserve">, en zonas con </w:t>
      </w:r>
      <w:r w:rsidR="00A23B59" w:rsidRPr="00A15462">
        <w:rPr>
          <w:rFonts w:ascii="Arial" w:hAnsi="Arial" w:cs="Arial"/>
          <w:sz w:val="24"/>
          <w:szCs w:val="24"/>
        </w:rPr>
        <w:t xml:space="preserve">afectaciones propias de un </w:t>
      </w:r>
      <w:r w:rsidRPr="00A15462">
        <w:rPr>
          <w:rFonts w:ascii="Arial" w:hAnsi="Arial" w:cs="Arial"/>
          <w:sz w:val="24"/>
          <w:szCs w:val="24"/>
        </w:rPr>
        <w:t>suceso</w:t>
      </w:r>
      <w:r w:rsidR="00A23B59" w:rsidRPr="00A15462">
        <w:rPr>
          <w:rFonts w:ascii="Arial" w:hAnsi="Arial" w:cs="Arial"/>
          <w:sz w:val="24"/>
          <w:szCs w:val="24"/>
        </w:rPr>
        <w:t xml:space="preserve"> local conforme al párrafo final del artículo 15 de la</w:t>
      </w:r>
      <w:r w:rsidR="00164E4C">
        <w:rPr>
          <w:rFonts w:ascii="Arial" w:hAnsi="Arial" w:cs="Arial"/>
          <w:sz w:val="24"/>
          <w:szCs w:val="24"/>
        </w:rPr>
        <w:t xml:space="preserve"> Ley Nacional de Emergencias y P</w:t>
      </w:r>
      <w:r w:rsidR="00A23B59" w:rsidRPr="00A15462">
        <w:rPr>
          <w:rFonts w:ascii="Arial" w:hAnsi="Arial" w:cs="Arial"/>
          <w:sz w:val="24"/>
          <w:szCs w:val="24"/>
        </w:rPr>
        <w:t>revención del Riesgo.</w:t>
      </w:r>
      <w:r w:rsidR="003A6596" w:rsidRPr="00A15462">
        <w:rPr>
          <w:rFonts w:ascii="Arial" w:hAnsi="Arial" w:cs="Arial"/>
          <w:sz w:val="24"/>
          <w:szCs w:val="24"/>
        </w:rPr>
        <w:t xml:space="preserve">   </w:t>
      </w:r>
      <w:r w:rsidRPr="00A15462">
        <w:rPr>
          <w:rFonts w:ascii="Arial" w:hAnsi="Arial" w:cs="Arial"/>
          <w:sz w:val="24"/>
          <w:szCs w:val="24"/>
        </w:rPr>
        <w:t xml:space="preserve">Estos últimos </w:t>
      </w:r>
      <w:r w:rsidR="00164E4C">
        <w:rPr>
          <w:rFonts w:ascii="Arial" w:hAnsi="Arial" w:cs="Arial"/>
          <w:sz w:val="24"/>
          <w:szCs w:val="24"/>
        </w:rPr>
        <w:t xml:space="preserve">son los </w:t>
      </w:r>
      <w:r w:rsidR="003A6596" w:rsidRPr="00A15462">
        <w:rPr>
          <w:rFonts w:ascii="Arial" w:hAnsi="Arial" w:cs="Arial"/>
          <w:sz w:val="24"/>
          <w:szCs w:val="24"/>
        </w:rPr>
        <w:t>que se conoce</w:t>
      </w:r>
      <w:r w:rsidR="00164E4C">
        <w:rPr>
          <w:rFonts w:ascii="Arial" w:hAnsi="Arial" w:cs="Arial"/>
          <w:sz w:val="24"/>
          <w:szCs w:val="24"/>
        </w:rPr>
        <w:t>n</w:t>
      </w:r>
      <w:r w:rsidR="003A6596" w:rsidRPr="00A15462">
        <w:rPr>
          <w:rFonts w:ascii="Arial" w:hAnsi="Arial" w:cs="Arial"/>
          <w:sz w:val="24"/>
          <w:szCs w:val="24"/>
        </w:rPr>
        <w:t xml:space="preserve"> como proyectos de primer impacto, principalmente por fenómenos climatológicos que requieren contratos e intervenciones de maquinaria y recurso humano, por ello se propone, de ser necesario</w:t>
      </w:r>
      <w:r w:rsidR="003A6596" w:rsidRPr="00A15462">
        <w:rPr>
          <w:rFonts w:ascii="Arial" w:hAnsi="Arial" w:cs="Arial"/>
          <w:b/>
          <w:bCs/>
          <w:sz w:val="24"/>
          <w:szCs w:val="24"/>
        </w:rPr>
        <w:t xml:space="preserve">, </w:t>
      </w:r>
      <w:r w:rsidR="00164E4C" w:rsidRPr="00164E4C">
        <w:rPr>
          <w:rFonts w:ascii="Arial" w:hAnsi="Arial" w:cs="Arial"/>
          <w:bCs/>
          <w:sz w:val="24"/>
          <w:szCs w:val="24"/>
        </w:rPr>
        <w:t>también</w:t>
      </w:r>
      <w:r w:rsidR="00164E4C">
        <w:rPr>
          <w:rFonts w:ascii="Arial" w:hAnsi="Arial" w:cs="Arial"/>
          <w:b/>
          <w:bCs/>
          <w:sz w:val="24"/>
          <w:szCs w:val="24"/>
        </w:rPr>
        <w:t xml:space="preserve"> </w:t>
      </w:r>
      <w:r w:rsidR="003A6596" w:rsidRPr="00A15462">
        <w:rPr>
          <w:rFonts w:ascii="Arial" w:hAnsi="Arial" w:cs="Arial"/>
          <w:sz w:val="24"/>
          <w:szCs w:val="24"/>
        </w:rPr>
        <w:t>en la fase de reconstrucción, la excepcionalidad de la aplicación de las normas ambientales</w:t>
      </w:r>
      <w:r w:rsidRPr="00A15462">
        <w:rPr>
          <w:rFonts w:ascii="Arial" w:hAnsi="Arial" w:cs="Arial"/>
          <w:sz w:val="24"/>
          <w:szCs w:val="24"/>
        </w:rPr>
        <w:t>,</w:t>
      </w:r>
      <w:r w:rsidR="003A6596" w:rsidRPr="00A15462">
        <w:rPr>
          <w:rFonts w:ascii="Arial" w:hAnsi="Arial" w:cs="Arial"/>
          <w:sz w:val="24"/>
          <w:szCs w:val="24"/>
        </w:rPr>
        <w:t xml:space="preserve"> </w:t>
      </w:r>
      <w:r w:rsidR="00D418C0" w:rsidRPr="00A15462">
        <w:rPr>
          <w:rFonts w:ascii="Arial" w:hAnsi="Arial" w:cs="Arial"/>
          <w:sz w:val="24"/>
          <w:szCs w:val="24"/>
        </w:rPr>
        <w:t xml:space="preserve">lo cual </w:t>
      </w:r>
      <w:r w:rsidR="003A6596" w:rsidRPr="00A15462">
        <w:rPr>
          <w:rFonts w:ascii="Arial" w:hAnsi="Arial" w:cs="Arial"/>
          <w:sz w:val="24"/>
          <w:szCs w:val="24"/>
        </w:rPr>
        <w:t>deberá ajustarse a los criterios de emergencia, razonabilidad, proporcionalidad y temporalidad, y limitarse a los requisitos propios del derecho ambiental</w:t>
      </w:r>
      <w:r w:rsidR="00D418C0" w:rsidRPr="00A15462">
        <w:rPr>
          <w:rFonts w:ascii="Arial" w:hAnsi="Arial" w:cs="Arial"/>
          <w:sz w:val="24"/>
          <w:szCs w:val="24"/>
        </w:rPr>
        <w:t>, vale decir, un</w:t>
      </w:r>
      <w:r w:rsidR="00D418C0" w:rsidRPr="00A15462">
        <w:rPr>
          <w:rFonts w:ascii="Arial" w:hAnsi="Arial" w:cs="Arial"/>
          <w:b/>
          <w:bCs/>
          <w:sz w:val="24"/>
          <w:szCs w:val="24"/>
        </w:rPr>
        <w:t xml:space="preserve"> </w:t>
      </w:r>
      <w:r w:rsidR="00A23B59" w:rsidRPr="00A15462">
        <w:rPr>
          <w:rFonts w:ascii="Arial" w:hAnsi="Arial" w:cs="Arial"/>
          <w:sz w:val="24"/>
          <w:szCs w:val="24"/>
        </w:rPr>
        <w:t>régimen de excepción en toda la actividad administrativa atinente a la materia ambiental.</w:t>
      </w:r>
      <w:r w:rsidR="00BF53D9" w:rsidRPr="00A15462">
        <w:rPr>
          <w:rFonts w:ascii="Arial" w:hAnsi="Arial" w:cs="Arial"/>
          <w:sz w:val="24"/>
          <w:szCs w:val="24"/>
        </w:rPr>
        <w:t xml:space="preserve">  </w:t>
      </w:r>
      <w:r w:rsidRPr="00A15462">
        <w:rPr>
          <w:rFonts w:ascii="Arial" w:hAnsi="Arial" w:cs="Arial"/>
          <w:sz w:val="24"/>
          <w:szCs w:val="24"/>
          <w:lang w:eastAsia="es-ES_tradnl"/>
        </w:rPr>
        <w:t>A</w:t>
      </w:r>
      <w:r w:rsidR="00D418C0" w:rsidRPr="00A15462">
        <w:rPr>
          <w:rFonts w:ascii="Arial" w:hAnsi="Arial" w:cs="Arial"/>
          <w:sz w:val="24"/>
          <w:szCs w:val="24"/>
          <w:lang w:eastAsia="es-ES_tradnl"/>
        </w:rPr>
        <w:t xml:space="preserve">quí es donde vienen las </w:t>
      </w:r>
      <w:r w:rsidR="00164E4C">
        <w:rPr>
          <w:rFonts w:ascii="Arial" w:hAnsi="Arial" w:cs="Arial"/>
          <w:sz w:val="24"/>
          <w:szCs w:val="24"/>
          <w:lang w:eastAsia="es-ES_tradnl"/>
        </w:rPr>
        <w:t>observaciones</w:t>
      </w:r>
      <w:r w:rsidR="00D418C0" w:rsidRPr="00A15462">
        <w:rPr>
          <w:rFonts w:ascii="Arial" w:hAnsi="Arial" w:cs="Arial"/>
          <w:sz w:val="24"/>
          <w:szCs w:val="24"/>
          <w:lang w:eastAsia="es-ES_tradnl"/>
        </w:rPr>
        <w:t xml:space="preserve"> de la Contraloría General de la República, la Procuraduría General de la República y el Ministerio de Ambiente y Energía.  </w:t>
      </w:r>
    </w:p>
    <w:p w14:paraId="23232A9E" w14:textId="77777777" w:rsidR="00BF53D9" w:rsidRPr="00A15462" w:rsidRDefault="00BF53D9" w:rsidP="00D64402">
      <w:pPr>
        <w:spacing w:after="0" w:line="240" w:lineRule="auto"/>
        <w:jc w:val="both"/>
        <w:rPr>
          <w:rFonts w:ascii="Arial" w:hAnsi="Arial" w:cs="Arial"/>
          <w:sz w:val="24"/>
          <w:szCs w:val="24"/>
          <w:highlight w:val="yellow"/>
          <w:lang w:eastAsia="es-ES_tradnl"/>
        </w:rPr>
      </w:pPr>
    </w:p>
    <w:p w14:paraId="611EFDDC" w14:textId="0658FF7D" w:rsidR="0043577B" w:rsidRPr="00164E4C" w:rsidRDefault="00BF53D9" w:rsidP="00D64402">
      <w:pPr>
        <w:spacing w:after="0" w:line="240" w:lineRule="auto"/>
        <w:jc w:val="both"/>
        <w:rPr>
          <w:rFonts w:ascii="Arial" w:hAnsi="Arial" w:cs="Arial"/>
          <w:sz w:val="24"/>
          <w:szCs w:val="24"/>
        </w:rPr>
      </w:pPr>
      <w:r w:rsidRPr="00A15462">
        <w:rPr>
          <w:rFonts w:ascii="Arial" w:hAnsi="Arial" w:cs="Arial"/>
          <w:sz w:val="24"/>
          <w:szCs w:val="24"/>
          <w:lang w:eastAsia="es-ES_tradnl"/>
        </w:rPr>
        <w:t>C</w:t>
      </w:r>
      <w:r w:rsidR="00D418C0" w:rsidRPr="00A15462">
        <w:rPr>
          <w:rFonts w:ascii="Arial" w:hAnsi="Arial" w:cs="Arial"/>
          <w:sz w:val="24"/>
          <w:szCs w:val="24"/>
          <w:lang w:eastAsia="es-ES_tradnl"/>
        </w:rPr>
        <w:t>uando se tramitó el Expediente Legislativo 22404</w:t>
      </w:r>
      <w:r w:rsidR="00164E4C">
        <w:rPr>
          <w:rFonts w:ascii="Arial" w:hAnsi="Arial" w:cs="Arial"/>
          <w:sz w:val="24"/>
          <w:szCs w:val="24"/>
          <w:lang w:eastAsia="es-ES_tradnl"/>
        </w:rPr>
        <w:t>,</w:t>
      </w:r>
      <w:r w:rsidR="00D418C0" w:rsidRPr="00A15462">
        <w:rPr>
          <w:rFonts w:ascii="Arial" w:hAnsi="Arial" w:cs="Arial"/>
          <w:sz w:val="24"/>
          <w:szCs w:val="24"/>
          <w:lang w:eastAsia="es-ES_tradnl"/>
        </w:rPr>
        <w:t xml:space="preserve"> archivado en este mismo año 2022, el </w:t>
      </w:r>
      <w:r w:rsidR="00D418C0" w:rsidRPr="00A15462">
        <w:rPr>
          <w:rFonts w:ascii="Arial" w:eastAsia="Calibri" w:hAnsi="Arial" w:cs="Arial"/>
          <w:sz w:val="24"/>
          <w:szCs w:val="24"/>
        </w:rPr>
        <w:t>órgano contralor no enc</w:t>
      </w:r>
      <w:r w:rsidRPr="00A15462">
        <w:rPr>
          <w:rFonts w:ascii="Arial" w:eastAsia="Calibri" w:hAnsi="Arial" w:cs="Arial"/>
          <w:sz w:val="24"/>
          <w:szCs w:val="24"/>
        </w:rPr>
        <w:t>o</w:t>
      </w:r>
      <w:r w:rsidR="00D418C0" w:rsidRPr="00A15462">
        <w:rPr>
          <w:rFonts w:ascii="Arial" w:eastAsia="Calibri" w:hAnsi="Arial" w:cs="Arial"/>
          <w:sz w:val="24"/>
          <w:szCs w:val="24"/>
        </w:rPr>
        <w:t>ntr</w:t>
      </w:r>
      <w:r w:rsidRPr="00A15462">
        <w:rPr>
          <w:rFonts w:ascii="Arial" w:eastAsia="Calibri" w:hAnsi="Arial" w:cs="Arial"/>
          <w:sz w:val="24"/>
          <w:szCs w:val="24"/>
        </w:rPr>
        <w:t>ó</w:t>
      </w:r>
      <w:r w:rsidR="00D418C0" w:rsidRPr="00A15462">
        <w:rPr>
          <w:rFonts w:ascii="Arial" w:eastAsia="Calibri" w:hAnsi="Arial" w:cs="Arial"/>
          <w:sz w:val="24"/>
          <w:szCs w:val="24"/>
        </w:rPr>
        <w:t xml:space="preserve"> correcto el texto pues mantiene y reitera la falencia relativa a la generalidad con respecto ampliar el régimen de excepción a </w:t>
      </w:r>
      <w:r w:rsidR="00D418C0" w:rsidRPr="00164E4C">
        <w:rPr>
          <w:rFonts w:ascii="Arial" w:eastAsia="Calibri" w:hAnsi="Arial" w:cs="Arial"/>
          <w:sz w:val="24"/>
          <w:szCs w:val="24"/>
        </w:rPr>
        <w:t>todas las obras y proyectos derivados de las emergencias, en</w:t>
      </w:r>
      <w:r w:rsidRPr="00164E4C">
        <w:rPr>
          <w:rFonts w:ascii="Arial" w:eastAsia="Calibri" w:hAnsi="Arial" w:cs="Arial"/>
          <w:sz w:val="24"/>
          <w:szCs w:val="24"/>
        </w:rPr>
        <w:t xml:space="preserve"> sus diversas fases de atención</w:t>
      </w:r>
      <w:r w:rsidR="00D418C0" w:rsidRPr="00164E4C">
        <w:rPr>
          <w:rFonts w:ascii="Arial" w:eastAsia="Calibri" w:hAnsi="Arial" w:cs="Arial"/>
          <w:sz w:val="24"/>
          <w:szCs w:val="24"/>
        </w:rPr>
        <w:t>.</w:t>
      </w:r>
      <w:r w:rsidR="0043577B" w:rsidRPr="00164E4C">
        <w:rPr>
          <w:rFonts w:ascii="Arial" w:eastAsia="Calibri" w:hAnsi="Arial" w:cs="Arial"/>
          <w:sz w:val="24"/>
          <w:szCs w:val="24"/>
        </w:rPr>
        <w:t xml:space="preserve">  Justamente en el Oficio </w:t>
      </w:r>
      <w:r w:rsidR="0043577B" w:rsidRPr="00164E4C">
        <w:rPr>
          <w:rFonts w:ascii="Arial" w:hAnsi="Arial" w:cs="Arial"/>
          <w:bCs/>
          <w:sz w:val="24"/>
          <w:szCs w:val="24"/>
        </w:rPr>
        <w:t>DFOE-SOS-0152, de</w:t>
      </w:r>
      <w:r w:rsidR="0043577B" w:rsidRPr="00164E4C">
        <w:rPr>
          <w:rFonts w:ascii="Arial" w:hAnsi="Arial" w:cs="Arial"/>
          <w:b/>
          <w:bCs/>
          <w:sz w:val="24"/>
          <w:szCs w:val="24"/>
        </w:rPr>
        <w:t xml:space="preserve"> </w:t>
      </w:r>
      <w:r w:rsidR="0043577B" w:rsidRPr="00164E4C">
        <w:rPr>
          <w:rFonts w:ascii="Arial" w:hAnsi="Arial" w:cs="Arial"/>
          <w:sz w:val="24"/>
          <w:szCs w:val="24"/>
        </w:rPr>
        <w:t>18 de agosto, 2021, se precisa que la exclusión del cumplimiento de normas ambientales genera incertidumbre, inseguridad jurídica, debilita el</w:t>
      </w:r>
      <w:r w:rsidRPr="00164E4C">
        <w:rPr>
          <w:rFonts w:ascii="Arial" w:hAnsi="Arial" w:cs="Arial"/>
          <w:sz w:val="24"/>
          <w:szCs w:val="24"/>
        </w:rPr>
        <w:t xml:space="preserve"> </w:t>
      </w:r>
      <w:r w:rsidR="0043577B" w:rsidRPr="00164E4C">
        <w:rPr>
          <w:rFonts w:ascii="Arial" w:hAnsi="Arial" w:cs="Arial"/>
          <w:sz w:val="24"/>
          <w:szCs w:val="24"/>
        </w:rPr>
        <w:t>control interno y por ende la rendición de cuentas.</w:t>
      </w:r>
      <w:r w:rsidR="00A24819" w:rsidRPr="00164E4C">
        <w:rPr>
          <w:rFonts w:ascii="Arial" w:hAnsi="Arial" w:cs="Arial"/>
          <w:sz w:val="24"/>
          <w:szCs w:val="24"/>
        </w:rPr>
        <w:t xml:space="preserve">  Lo explica así:</w:t>
      </w:r>
    </w:p>
    <w:p w14:paraId="4EEAEB8C" w14:textId="255B3280" w:rsidR="00A24819" w:rsidRPr="00164E4C" w:rsidRDefault="00A24819" w:rsidP="00D64402">
      <w:pPr>
        <w:spacing w:after="0" w:line="240" w:lineRule="auto"/>
        <w:jc w:val="both"/>
        <w:rPr>
          <w:rFonts w:ascii="Arial" w:hAnsi="Arial" w:cs="Arial"/>
          <w:sz w:val="24"/>
          <w:szCs w:val="24"/>
        </w:rPr>
      </w:pPr>
    </w:p>
    <w:p w14:paraId="36AD2DC5" w14:textId="0974AECB" w:rsidR="00A24819" w:rsidRPr="00A15462" w:rsidRDefault="00A24819" w:rsidP="00D64402">
      <w:pPr>
        <w:autoSpaceDE w:val="0"/>
        <w:autoSpaceDN w:val="0"/>
        <w:adjustRightInd w:val="0"/>
        <w:spacing w:after="0" w:line="240" w:lineRule="auto"/>
        <w:ind w:left="567" w:right="616"/>
        <w:jc w:val="both"/>
        <w:rPr>
          <w:rFonts w:ascii="Arial" w:hAnsi="Arial" w:cs="Arial"/>
          <w:i/>
        </w:rPr>
      </w:pPr>
      <w:r w:rsidRPr="00A15462">
        <w:rPr>
          <w:rFonts w:ascii="Arial" w:hAnsi="Arial" w:cs="Arial"/>
          <w:i/>
        </w:rPr>
        <w:t>“…es necesario que se cuente con una debida fundamentación que legitime la reforma y que se especifiquen los procedimientos que se pretenden flexibilizar, pues la redacción genérica del régimen de excepción puede generar roces de constitucionalidad entre derechos y bienes jurídicos tutelados al mismo nivel normativo, tal y como lo son los principios de contratación administrativa, los principios del derecho ambiental, el control interno, la rendición de cuentas y la transparencia en la gestión pública, entre otros.”</w:t>
      </w:r>
    </w:p>
    <w:p w14:paraId="5C6248C8" w14:textId="418F12D9" w:rsidR="00706A70" w:rsidRPr="00A15462" w:rsidRDefault="00706A70" w:rsidP="00D64402">
      <w:pPr>
        <w:autoSpaceDE w:val="0"/>
        <w:autoSpaceDN w:val="0"/>
        <w:adjustRightInd w:val="0"/>
        <w:spacing w:after="0" w:line="240" w:lineRule="auto"/>
        <w:ind w:right="616"/>
        <w:jc w:val="both"/>
        <w:rPr>
          <w:rFonts w:ascii="Arial" w:hAnsi="Arial" w:cs="Arial"/>
          <w:i/>
        </w:rPr>
      </w:pPr>
    </w:p>
    <w:p w14:paraId="28D2E1C8" w14:textId="601B57D8" w:rsidR="00706A70" w:rsidRPr="00A15462" w:rsidRDefault="00E263A4" w:rsidP="00D64402">
      <w:pPr>
        <w:autoSpaceDE w:val="0"/>
        <w:autoSpaceDN w:val="0"/>
        <w:adjustRightInd w:val="0"/>
        <w:spacing w:after="0" w:line="240" w:lineRule="auto"/>
        <w:ind w:right="616"/>
        <w:jc w:val="both"/>
        <w:rPr>
          <w:rFonts w:ascii="Arial" w:hAnsi="Arial" w:cs="Arial"/>
          <w:sz w:val="24"/>
          <w:szCs w:val="24"/>
        </w:rPr>
      </w:pPr>
      <w:r>
        <w:rPr>
          <w:rFonts w:ascii="Arial" w:hAnsi="Arial" w:cs="Arial"/>
          <w:sz w:val="24"/>
          <w:szCs w:val="24"/>
        </w:rPr>
        <w:t>Ese</w:t>
      </w:r>
      <w:r w:rsidR="00706A70" w:rsidRPr="00A15462">
        <w:rPr>
          <w:rFonts w:ascii="Arial" w:hAnsi="Arial" w:cs="Arial"/>
          <w:sz w:val="24"/>
          <w:szCs w:val="24"/>
        </w:rPr>
        <w:t xml:space="preserve"> Oficio de la CGR termina diciendo:</w:t>
      </w:r>
    </w:p>
    <w:p w14:paraId="6D403E10" w14:textId="5499CE0B" w:rsidR="00706A70" w:rsidRPr="00A15462" w:rsidRDefault="00706A70" w:rsidP="00D64402">
      <w:pPr>
        <w:autoSpaceDE w:val="0"/>
        <w:autoSpaceDN w:val="0"/>
        <w:adjustRightInd w:val="0"/>
        <w:spacing w:after="0" w:line="240" w:lineRule="auto"/>
        <w:ind w:right="616"/>
        <w:jc w:val="both"/>
        <w:rPr>
          <w:rFonts w:ascii="Arial" w:hAnsi="Arial" w:cs="Arial"/>
          <w:i/>
        </w:rPr>
      </w:pPr>
    </w:p>
    <w:p w14:paraId="2B825AEF" w14:textId="256F3CBD" w:rsidR="00706A70" w:rsidRPr="00A15462" w:rsidRDefault="00706A70" w:rsidP="00D64402">
      <w:pPr>
        <w:autoSpaceDE w:val="0"/>
        <w:autoSpaceDN w:val="0"/>
        <w:adjustRightInd w:val="0"/>
        <w:spacing w:after="0" w:line="240" w:lineRule="auto"/>
        <w:ind w:left="567" w:right="616"/>
        <w:jc w:val="both"/>
        <w:rPr>
          <w:rFonts w:ascii="Arial" w:hAnsi="Arial" w:cs="Arial"/>
          <w:i/>
        </w:rPr>
      </w:pPr>
      <w:r w:rsidRPr="00A15462">
        <w:rPr>
          <w:rFonts w:ascii="Arial" w:hAnsi="Arial" w:cs="Arial"/>
          <w:i/>
        </w:rPr>
        <w:t>“…por cuanto el texto…carece de fundamentación que justifique la exoneración generalizada de toda tramitología (especialmente la ambiental), para todas las fases de atención de una emergencia; de manera que su materialización es riesgosa en general para la Hacienda Pública y el Patrimonio Natural del Estado.”</w:t>
      </w:r>
    </w:p>
    <w:p w14:paraId="3233DFFD" w14:textId="321E9751" w:rsidR="0043577B" w:rsidRPr="00A15462" w:rsidRDefault="0043577B" w:rsidP="00D64402">
      <w:pPr>
        <w:spacing w:after="0" w:line="240" w:lineRule="auto"/>
        <w:jc w:val="both"/>
        <w:rPr>
          <w:rFonts w:ascii="Arial" w:hAnsi="Arial" w:cs="Arial"/>
        </w:rPr>
      </w:pPr>
    </w:p>
    <w:p w14:paraId="39DF0542" w14:textId="1B33F4D2" w:rsidR="007D32F4" w:rsidRPr="00A15462" w:rsidRDefault="00E93E66" w:rsidP="00D64402">
      <w:pPr>
        <w:spacing w:after="0" w:line="240" w:lineRule="auto"/>
        <w:jc w:val="both"/>
        <w:rPr>
          <w:rFonts w:ascii="Arial" w:hAnsi="Arial" w:cs="Arial"/>
          <w:sz w:val="24"/>
          <w:szCs w:val="24"/>
        </w:rPr>
      </w:pPr>
      <w:r w:rsidRPr="00A15462">
        <w:rPr>
          <w:rFonts w:ascii="Arial" w:hAnsi="Arial" w:cs="Arial"/>
          <w:sz w:val="24"/>
          <w:szCs w:val="24"/>
        </w:rPr>
        <w:lastRenderedPageBreak/>
        <w:t xml:space="preserve">La señora Marta Acosta Zúñiga, Contralora General de la República, en la Sesión Ordinaria N° 26 del martes 26 de octubre de 2021 manifestó ante los miembros de la Comisión </w:t>
      </w:r>
      <w:r w:rsidR="00E263A4">
        <w:rPr>
          <w:rFonts w:ascii="Arial" w:hAnsi="Arial" w:cs="Arial"/>
          <w:sz w:val="24"/>
          <w:szCs w:val="24"/>
        </w:rPr>
        <w:t xml:space="preserve">Permanente </w:t>
      </w:r>
      <w:r w:rsidRPr="00A15462">
        <w:rPr>
          <w:rFonts w:ascii="Arial" w:hAnsi="Arial" w:cs="Arial"/>
          <w:sz w:val="24"/>
          <w:szCs w:val="24"/>
        </w:rPr>
        <w:t xml:space="preserve">Ordinaria de Asuntos Sociales que:  </w:t>
      </w:r>
      <w:r w:rsidRPr="00A15462">
        <w:rPr>
          <w:rFonts w:ascii="Arial" w:hAnsi="Arial" w:cs="Arial"/>
          <w:i/>
          <w:sz w:val="24"/>
          <w:szCs w:val="24"/>
        </w:rPr>
        <w:t xml:space="preserve">“…la </w:t>
      </w:r>
      <w:r w:rsidR="00706A70" w:rsidRPr="00A15462">
        <w:rPr>
          <w:rFonts w:ascii="Arial" w:hAnsi="Arial" w:cs="Arial"/>
          <w:i/>
          <w:sz w:val="24"/>
          <w:szCs w:val="24"/>
        </w:rPr>
        <w:t>reforma resulta innecesaria, nos referimos a que actualmente el artículo 32 y el desarrollo de la jurisprudencia constitucional establece un régimen de excepción de los trámites administrativos en la disposición de fondos públicos, en cualquiera de las bases de atención de la emergencia</w:t>
      </w:r>
      <w:r w:rsidRPr="00A15462">
        <w:rPr>
          <w:rFonts w:ascii="Arial" w:hAnsi="Arial" w:cs="Arial"/>
          <w:i/>
          <w:sz w:val="24"/>
          <w:szCs w:val="24"/>
        </w:rPr>
        <w:t>…”</w:t>
      </w:r>
      <w:r w:rsidR="007D32F4" w:rsidRPr="00A15462">
        <w:rPr>
          <w:rFonts w:ascii="Arial" w:hAnsi="Arial" w:cs="Arial"/>
          <w:i/>
          <w:sz w:val="24"/>
          <w:szCs w:val="24"/>
        </w:rPr>
        <w:t xml:space="preserve">  Incluso en esa audiencia la señora Contralora apunta </w:t>
      </w:r>
      <w:r w:rsidR="007D32F4" w:rsidRPr="00A15462">
        <w:rPr>
          <w:rFonts w:ascii="Arial" w:hAnsi="Arial" w:cs="Arial"/>
          <w:sz w:val="24"/>
          <w:szCs w:val="24"/>
        </w:rPr>
        <w:t xml:space="preserve">posibles roces de constitucionalidad al establecerse excepciones abiertas o generales sujetas a interpretación de funcionario u operador jurídico de la norma, por lo que consideró que ya están resguardados el estado de necesidad y urgencia, así como el derecho a un ambiente sano y ecológicamente equilibrado, y en razón de ello, crear una excepcionalidad números </w:t>
      </w:r>
      <w:r w:rsidR="007D32F4" w:rsidRPr="00A15462">
        <w:rPr>
          <w:rFonts w:ascii="Arial" w:hAnsi="Arial" w:cs="Arial"/>
          <w:i/>
          <w:sz w:val="24"/>
          <w:szCs w:val="24"/>
        </w:rPr>
        <w:t>apertus</w:t>
      </w:r>
      <w:r w:rsidR="007D32F4" w:rsidRPr="00A15462">
        <w:rPr>
          <w:rFonts w:ascii="Arial" w:hAnsi="Arial" w:cs="Arial"/>
          <w:sz w:val="24"/>
          <w:szCs w:val="24"/>
        </w:rPr>
        <w:t xml:space="preserve">, podría generar roces a la Carta fundamental en desplazamiento del equilibrio razonable </w:t>
      </w:r>
      <w:r w:rsidR="003D6A86" w:rsidRPr="00A15462">
        <w:rPr>
          <w:rFonts w:ascii="Arial" w:hAnsi="Arial" w:cs="Arial"/>
          <w:sz w:val="24"/>
          <w:szCs w:val="24"/>
        </w:rPr>
        <w:t xml:space="preserve">entre la urgencia y las </w:t>
      </w:r>
      <w:r w:rsidR="007D32F4" w:rsidRPr="00A15462">
        <w:rPr>
          <w:rFonts w:ascii="Arial" w:hAnsi="Arial" w:cs="Arial"/>
          <w:sz w:val="24"/>
          <w:szCs w:val="24"/>
        </w:rPr>
        <w:t>norma</w:t>
      </w:r>
      <w:r w:rsidR="003D6A86" w:rsidRPr="00A15462">
        <w:rPr>
          <w:rFonts w:ascii="Arial" w:hAnsi="Arial" w:cs="Arial"/>
          <w:sz w:val="24"/>
          <w:szCs w:val="24"/>
        </w:rPr>
        <w:t>s</w:t>
      </w:r>
      <w:r w:rsidR="007D32F4" w:rsidRPr="00A15462">
        <w:rPr>
          <w:rFonts w:ascii="Arial" w:hAnsi="Arial" w:cs="Arial"/>
          <w:sz w:val="24"/>
          <w:szCs w:val="24"/>
        </w:rPr>
        <w:t xml:space="preserve"> ambiental</w:t>
      </w:r>
      <w:r w:rsidR="003D6A86" w:rsidRPr="00A15462">
        <w:rPr>
          <w:rFonts w:ascii="Arial" w:hAnsi="Arial" w:cs="Arial"/>
          <w:sz w:val="24"/>
          <w:szCs w:val="24"/>
        </w:rPr>
        <w:t>es</w:t>
      </w:r>
      <w:r w:rsidR="007D32F4" w:rsidRPr="00A15462">
        <w:rPr>
          <w:rFonts w:ascii="Arial" w:hAnsi="Arial" w:cs="Arial"/>
          <w:sz w:val="24"/>
          <w:szCs w:val="24"/>
        </w:rPr>
        <w:t>.</w:t>
      </w:r>
    </w:p>
    <w:p w14:paraId="081E974E" w14:textId="204605B6" w:rsidR="00703B5B" w:rsidRDefault="00703B5B" w:rsidP="00D64402">
      <w:pPr>
        <w:spacing w:after="0" w:line="240" w:lineRule="auto"/>
        <w:jc w:val="both"/>
        <w:rPr>
          <w:rFonts w:ascii="Arial" w:eastAsia="Calibri" w:hAnsi="Arial" w:cs="Arial"/>
          <w:sz w:val="24"/>
          <w:szCs w:val="24"/>
        </w:rPr>
      </w:pPr>
    </w:p>
    <w:p w14:paraId="0F74307B" w14:textId="7D6442A8" w:rsidR="00F3232C" w:rsidRPr="00EF062E" w:rsidRDefault="00391279" w:rsidP="00D64402">
      <w:pPr>
        <w:spacing w:after="0" w:line="240" w:lineRule="auto"/>
        <w:jc w:val="both"/>
        <w:rPr>
          <w:rFonts w:ascii="Arial" w:hAnsi="Arial" w:cs="Arial"/>
          <w:sz w:val="24"/>
          <w:szCs w:val="24"/>
        </w:rPr>
      </w:pPr>
      <w:r>
        <w:rPr>
          <w:rFonts w:ascii="Arial" w:hAnsi="Arial" w:cs="Arial"/>
          <w:sz w:val="24"/>
          <w:szCs w:val="24"/>
        </w:rPr>
        <w:t>En otro orden, e</w:t>
      </w:r>
      <w:r w:rsidR="00F3232C" w:rsidRPr="00EF062E">
        <w:rPr>
          <w:rFonts w:ascii="Arial" w:hAnsi="Arial" w:cs="Arial"/>
          <w:sz w:val="24"/>
          <w:szCs w:val="24"/>
        </w:rPr>
        <w:t>l Sistema Nacional de Áreas de Conservación en el Oficio SINAC-AJ-365, de 09 de agosto del 2021</w:t>
      </w:r>
      <w:r w:rsidR="00EF062E">
        <w:rPr>
          <w:rFonts w:ascii="Arial" w:hAnsi="Arial" w:cs="Arial"/>
          <w:sz w:val="24"/>
          <w:szCs w:val="24"/>
        </w:rPr>
        <w:t>,</w:t>
      </w:r>
      <w:r w:rsidR="00F3232C" w:rsidRPr="00EF062E">
        <w:rPr>
          <w:rFonts w:ascii="Arial" w:hAnsi="Arial" w:cs="Arial"/>
          <w:sz w:val="24"/>
          <w:szCs w:val="24"/>
        </w:rPr>
        <w:t xml:space="preserve"> también a propósito del expediente legislativo archivado, manifestó que la desaplicación de la normativa ambiental </w:t>
      </w:r>
      <w:r w:rsidR="00F3232C" w:rsidRPr="00391279">
        <w:rPr>
          <w:rFonts w:ascii="Arial" w:hAnsi="Arial" w:cs="Arial"/>
          <w:sz w:val="24"/>
          <w:szCs w:val="24"/>
          <w:u w:val="single"/>
        </w:rPr>
        <w:t>no es de carácter irrestricto, por lo que no se puede entender que sea una excepción absoluta dada al operador jurídico</w:t>
      </w:r>
      <w:r w:rsidR="00F3232C" w:rsidRPr="00EF062E">
        <w:rPr>
          <w:rFonts w:ascii="Arial" w:hAnsi="Arial" w:cs="Arial"/>
          <w:sz w:val="24"/>
          <w:szCs w:val="24"/>
        </w:rPr>
        <w:t>, sino que debe valorarse cada caso concreto. Y enfatizan la resolución N° 6503-2001 de 9:25 horas del 6 de junio de 2001 de la Sala Constitucional  y el Dictamen C-45-2021 del 18 de febrero del 2021 de la Procuraduría General de la República.   Ciertamente añade el oficio, que el segundo párrafo del numeral 32 se mantiene la referencia también al numeral 15, donde reitera</w:t>
      </w:r>
      <w:r w:rsidR="00216C32">
        <w:rPr>
          <w:rFonts w:ascii="Arial" w:hAnsi="Arial" w:cs="Arial"/>
          <w:sz w:val="24"/>
          <w:szCs w:val="24"/>
        </w:rPr>
        <w:t>n</w:t>
      </w:r>
      <w:r w:rsidR="00F3232C" w:rsidRPr="00EF062E">
        <w:rPr>
          <w:rFonts w:ascii="Arial" w:hAnsi="Arial" w:cs="Arial"/>
          <w:sz w:val="24"/>
          <w:szCs w:val="24"/>
        </w:rPr>
        <w:t xml:space="preserve"> la relación </w:t>
      </w:r>
      <w:r w:rsidR="00921D59" w:rsidRPr="00EF062E">
        <w:rPr>
          <w:rFonts w:ascii="Arial" w:hAnsi="Arial" w:cs="Arial"/>
          <w:sz w:val="24"/>
          <w:szCs w:val="24"/>
        </w:rPr>
        <w:t xml:space="preserve">con el </w:t>
      </w:r>
      <w:r w:rsidR="00F3232C" w:rsidRPr="00EF062E">
        <w:rPr>
          <w:rFonts w:ascii="Arial" w:hAnsi="Arial" w:cs="Arial"/>
          <w:sz w:val="24"/>
          <w:szCs w:val="24"/>
        </w:rPr>
        <w:t xml:space="preserve">Dictamen </w:t>
      </w:r>
      <w:r>
        <w:rPr>
          <w:rFonts w:ascii="Arial" w:hAnsi="Arial" w:cs="Arial"/>
          <w:sz w:val="24"/>
          <w:szCs w:val="24"/>
        </w:rPr>
        <w:t>C-</w:t>
      </w:r>
      <w:r w:rsidR="00F3232C" w:rsidRPr="00EF062E">
        <w:rPr>
          <w:rFonts w:ascii="Arial" w:hAnsi="Arial" w:cs="Arial"/>
          <w:sz w:val="24"/>
          <w:szCs w:val="24"/>
        </w:rPr>
        <w:t>162-2021 del 09 de junio del 2021 en trámite de aclaración y adición del dictamen</w:t>
      </w:r>
      <w:r>
        <w:rPr>
          <w:rFonts w:ascii="Arial" w:hAnsi="Arial" w:cs="Arial"/>
          <w:sz w:val="24"/>
          <w:szCs w:val="24"/>
        </w:rPr>
        <w:t xml:space="preserve"> de cita</w:t>
      </w:r>
      <w:r w:rsidR="00F3232C" w:rsidRPr="00EF062E">
        <w:rPr>
          <w:rFonts w:ascii="Arial" w:hAnsi="Arial" w:cs="Arial"/>
          <w:sz w:val="24"/>
          <w:szCs w:val="24"/>
        </w:rPr>
        <w:t xml:space="preserve"> C-45-2021 de 18 de febrero de 2021</w:t>
      </w:r>
      <w:r w:rsidR="00921D59" w:rsidRPr="00EF062E">
        <w:rPr>
          <w:rFonts w:ascii="Arial" w:hAnsi="Arial" w:cs="Arial"/>
          <w:sz w:val="24"/>
          <w:szCs w:val="24"/>
        </w:rPr>
        <w:t xml:space="preserve">, todos de la PGR.   Quizás estos dictámenes sean parte de la motivación de la presente iniciativa, aunque no lo diga con claridad la exposición de motivos.   </w:t>
      </w:r>
      <w:r w:rsidR="00D86D96" w:rsidRPr="00EF062E">
        <w:rPr>
          <w:rFonts w:ascii="Arial" w:hAnsi="Arial" w:cs="Arial"/>
          <w:sz w:val="24"/>
          <w:szCs w:val="24"/>
        </w:rPr>
        <w:t>De hecho</w:t>
      </w:r>
      <w:r w:rsidR="00216C32">
        <w:rPr>
          <w:rFonts w:ascii="Arial" w:hAnsi="Arial" w:cs="Arial"/>
          <w:sz w:val="24"/>
          <w:szCs w:val="24"/>
        </w:rPr>
        <w:t>,</w:t>
      </w:r>
      <w:r w:rsidR="00D86D96" w:rsidRPr="00EF062E">
        <w:rPr>
          <w:rFonts w:ascii="Arial" w:hAnsi="Arial" w:cs="Arial"/>
          <w:sz w:val="24"/>
          <w:szCs w:val="24"/>
        </w:rPr>
        <w:t xml:space="preserve"> esta asesoría arguye que así es</w:t>
      </w:r>
      <w:r>
        <w:rPr>
          <w:rFonts w:ascii="Arial" w:hAnsi="Arial" w:cs="Arial"/>
          <w:sz w:val="24"/>
          <w:szCs w:val="24"/>
        </w:rPr>
        <w:t>,</w:t>
      </w:r>
      <w:r w:rsidR="00D86D96" w:rsidRPr="00EF062E">
        <w:rPr>
          <w:rFonts w:ascii="Arial" w:hAnsi="Arial" w:cs="Arial"/>
          <w:sz w:val="24"/>
          <w:szCs w:val="24"/>
        </w:rPr>
        <w:t xml:space="preserve"> por cuanto el S</w:t>
      </w:r>
      <w:r w:rsidR="00216C32">
        <w:rPr>
          <w:rFonts w:ascii="Arial" w:hAnsi="Arial" w:cs="Arial"/>
          <w:sz w:val="24"/>
          <w:szCs w:val="24"/>
        </w:rPr>
        <w:t xml:space="preserve">istema Nacional de Áreas de Conservación </w:t>
      </w:r>
      <w:r w:rsidR="00EF062E" w:rsidRPr="00EF062E">
        <w:rPr>
          <w:rFonts w:ascii="Arial" w:eastAsia="Times New Roman" w:hAnsi="Arial" w:cs="Arial"/>
          <w:color w:val="000000"/>
          <w:sz w:val="24"/>
          <w:szCs w:val="24"/>
          <w:lang w:eastAsia="es-CR"/>
        </w:rPr>
        <w:t xml:space="preserve">en el </w:t>
      </w:r>
      <w:r>
        <w:rPr>
          <w:rFonts w:ascii="Arial" w:eastAsia="Times New Roman" w:hAnsi="Arial" w:cs="Arial"/>
          <w:color w:val="000000"/>
          <w:sz w:val="24"/>
          <w:szCs w:val="24"/>
          <w:lang w:eastAsia="es-CR"/>
        </w:rPr>
        <w:t>O</w:t>
      </w:r>
      <w:r w:rsidR="00EF062E" w:rsidRPr="00EF062E">
        <w:rPr>
          <w:rFonts w:ascii="Arial" w:eastAsia="Times New Roman" w:hAnsi="Arial" w:cs="Arial"/>
          <w:color w:val="000000"/>
          <w:sz w:val="24"/>
          <w:szCs w:val="24"/>
          <w:lang w:eastAsia="es-CR"/>
        </w:rPr>
        <w:t xml:space="preserve">ficio SINAC-DE-1410-2020 de 2 de diciembre de 2020 </w:t>
      </w:r>
      <w:r w:rsidR="001531A3">
        <w:rPr>
          <w:rFonts w:ascii="Arial" w:hAnsi="Arial" w:cs="Arial"/>
          <w:sz w:val="24"/>
          <w:szCs w:val="24"/>
        </w:rPr>
        <w:t>había consultado a la PGR las siguientes interrogantes</w:t>
      </w:r>
      <w:r w:rsidR="00EF062E" w:rsidRPr="00EF062E">
        <w:rPr>
          <w:rFonts w:ascii="Arial" w:hAnsi="Arial" w:cs="Arial"/>
          <w:sz w:val="24"/>
          <w:szCs w:val="24"/>
        </w:rPr>
        <w:t>:</w:t>
      </w:r>
    </w:p>
    <w:p w14:paraId="7A6B5F00" w14:textId="77777777" w:rsidR="00EF062E" w:rsidRDefault="00EF062E" w:rsidP="00D64402">
      <w:pPr>
        <w:spacing w:after="0" w:line="240" w:lineRule="auto"/>
        <w:ind w:right="828"/>
        <w:rPr>
          <w:rFonts w:ascii="Verdana" w:eastAsia="Times New Roman" w:hAnsi="Verdana" w:cs="Times New Roman"/>
          <w:i/>
          <w:iCs/>
          <w:color w:val="000000"/>
          <w:sz w:val="20"/>
          <w:szCs w:val="20"/>
          <w:lang w:eastAsia="es-CR"/>
        </w:rPr>
      </w:pPr>
    </w:p>
    <w:p w14:paraId="048848EC" w14:textId="33590D98" w:rsidR="00EF062E" w:rsidRPr="00EF062E" w:rsidRDefault="00EF062E" w:rsidP="00D64402">
      <w:pPr>
        <w:spacing w:after="0" w:line="240" w:lineRule="auto"/>
        <w:ind w:left="567" w:right="616"/>
        <w:jc w:val="both"/>
        <w:rPr>
          <w:rFonts w:ascii="Arial" w:eastAsia="Times New Roman" w:hAnsi="Arial" w:cs="Arial"/>
          <w:color w:val="000000"/>
          <w:lang w:eastAsia="es-CR"/>
        </w:rPr>
      </w:pPr>
      <w:r w:rsidRPr="00EF062E">
        <w:rPr>
          <w:rFonts w:ascii="Arial" w:eastAsia="Times New Roman" w:hAnsi="Arial" w:cs="Arial"/>
          <w:i/>
          <w:iCs/>
          <w:color w:val="000000"/>
          <w:lang w:eastAsia="es-CR"/>
        </w:rPr>
        <w:t>1.- ¿El régimen de excepción que generan los Decretos de Declaratoria de Emergencia emitidos en el marco de lo dispuesto en los artículos 31 y 32 la Ley N°8488 quiebra la aplicación del ordenamiento jurídico ambiental ordinario?</w:t>
      </w:r>
    </w:p>
    <w:p w14:paraId="7FC6FA7A" w14:textId="36B22025" w:rsidR="00EF062E" w:rsidRPr="00EF062E" w:rsidRDefault="00EF062E" w:rsidP="00D64402">
      <w:pPr>
        <w:spacing w:after="0" w:line="240" w:lineRule="auto"/>
        <w:ind w:left="567" w:right="616"/>
        <w:jc w:val="both"/>
        <w:rPr>
          <w:rFonts w:ascii="Arial" w:eastAsia="Times New Roman" w:hAnsi="Arial" w:cs="Arial"/>
          <w:color w:val="000000"/>
          <w:lang w:eastAsia="es-CR"/>
        </w:rPr>
      </w:pPr>
      <w:r w:rsidRPr="00EF062E">
        <w:rPr>
          <w:rFonts w:ascii="Arial" w:eastAsia="Times New Roman" w:hAnsi="Arial" w:cs="Arial"/>
          <w:color w:val="000000"/>
          <w:lang w:eastAsia="es-CR"/>
        </w:rPr>
        <w:br/>
      </w:r>
      <w:r w:rsidRPr="00EF062E">
        <w:rPr>
          <w:rFonts w:ascii="Arial" w:eastAsia="Times New Roman" w:hAnsi="Arial" w:cs="Arial"/>
          <w:i/>
          <w:iCs/>
          <w:color w:val="000000"/>
          <w:lang w:eastAsia="es-CR"/>
        </w:rPr>
        <w:t>2.- ¿A cuáles fases de la declaratoria de la emergencia aplica tal régimen de excepción?</w:t>
      </w:r>
    </w:p>
    <w:p w14:paraId="5C503D86" w14:textId="6A880893" w:rsidR="00EF062E" w:rsidRPr="00EF062E" w:rsidRDefault="00EF062E" w:rsidP="00D64402">
      <w:pPr>
        <w:spacing w:after="0" w:line="240" w:lineRule="auto"/>
        <w:ind w:left="567" w:right="616"/>
        <w:jc w:val="both"/>
        <w:rPr>
          <w:rFonts w:ascii="Arial" w:eastAsia="Times New Roman" w:hAnsi="Arial" w:cs="Arial"/>
          <w:color w:val="000000"/>
          <w:lang w:eastAsia="es-CR"/>
        </w:rPr>
      </w:pPr>
      <w:r w:rsidRPr="00EF062E">
        <w:rPr>
          <w:rFonts w:ascii="Arial" w:eastAsia="Times New Roman" w:hAnsi="Arial" w:cs="Arial"/>
          <w:color w:val="000000"/>
          <w:lang w:eastAsia="es-CR"/>
        </w:rPr>
        <w:br/>
      </w:r>
      <w:r w:rsidRPr="00EF062E">
        <w:rPr>
          <w:rFonts w:ascii="Arial" w:eastAsia="Times New Roman" w:hAnsi="Arial" w:cs="Arial"/>
          <w:i/>
          <w:iCs/>
          <w:color w:val="000000"/>
          <w:lang w:eastAsia="es-CR"/>
        </w:rPr>
        <w:t>3.- ¿Cuáles son los alcances de dicho régimen de excepción en relación con la aplicación de la normativa ambiental, implica la exención de trámites de conveniencia nacional, viabilidad ambiental y permisos forestales reglados?</w:t>
      </w:r>
    </w:p>
    <w:p w14:paraId="19340449" w14:textId="7FBDE722" w:rsidR="00EF062E" w:rsidRPr="00EF062E" w:rsidRDefault="00EF062E" w:rsidP="00D64402">
      <w:pPr>
        <w:spacing w:after="0" w:line="240" w:lineRule="auto"/>
        <w:ind w:left="567" w:right="616"/>
        <w:jc w:val="both"/>
        <w:rPr>
          <w:rFonts w:ascii="Arial" w:eastAsia="Times New Roman" w:hAnsi="Arial" w:cs="Arial"/>
          <w:color w:val="000000"/>
          <w:lang w:eastAsia="es-CR"/>
        </w:rPr>
      </w:pPr>
      <w:r w:rsidRPr="00EF062E">
        <w:rPr>
          <w:rFonts w:ascii="Arial" w:eastAsia="Times New Roman" w:hAnsi="Arial" w:cs="Arial"/>
          <w:color w:val="000000"/>
          <w:lang w:eastAsia="es-CR"/>
        </w:rPr>
        <w:br/>
      </w:r>
      <w:r w:rsidRPr="00EF062E">
        <w:rPr>
          <w:rFonts w:ascii="Arial" w:eastAsia="Times New Roman" w:hAnsi="Arial" w:cs="Arial"/>
          <w:i/>
          <w:iCs/>
          <w:color w:val="000000"/>
          <w:lang w:eastAsia="es-CR"/>
        </w:rPr>
        <w:t>4.- ¿Las actividades de primer impacto previstas en el último párrafo del artículo 15 de la Ley N°8488 se ven cubiertas por el régimen de excepción?</w:t>
      </w:r>
    </w:p>
    <w:p w14:paraId="08FEEB4B" w14:textId="369549E1" w:rsidR="00EF062E" w:rsidRDefault="00EF062E" w:rsidP="00D64402">
      <w:pPr>
        <w:spacing w:after="0" w:line="240" w:lineRule="auto"/>
        <w:jc w:val="both"/>
      </w:pPr>
    </w:p>
    <w:p w14:paraId="184007F8" w14:textId="6D9CBDE5" w:rsidR="00EF062E" w:rsidRDefault="00EF062E" w:rsidP="00D64402">
      <w:pPr>
        <w:spacing w:after="0" w:line="240" w:lineRule="auto"/>
        <w:jc w:val="both"/>
        <w:rPr>
          <w:rFonts w:ascii="Arial" w:eastAsia="Calibri" w:hAnsi="Arial" w:cs="Arial"/>
          <w:sz w:val="24"/>
          <w:szCs w:val="24"/>
        </w:rPr>
      </w:pPr>
      <w:r>
        <w:rPr>
          <w:rFonts w:ascii="Arial" w:eastAsia="Calibri" w:hAnsi="Arial" w:cs="Arial"/>
          <w:sz w:val="24"/>
          <w:szCs w:val="24"/>
        </w:rPr>
        <w:t xml:space="preserve">La respuesta a esas </w:t>
      </w:r>
      <w:r w:rsidR="001531A3">
        <w:rPr>
          <w:rFonts w:ascii="Arial" w:eastAsia="Calibri" w:hAnsi="Arial" w:cs="Arial"/>
          <w:sz w:val="24"/>
          <w:szCs w:val="24"/>
        </w:rPr>
        <w:t>preguntas</w:t>
      </w:r>
      <w:r w:rsidR="00216C32">
        <w:rPr>
          <w:rFonts w:ascii="Arial" w:eastAsia="Calibri" w:hAnsi="Arial" w:cs="Arial"/>
          <w:sz w:val="24"/>
          <w:szCs w:val="24"/>
        </w:rPr>
        <w:t xml:space="preserve"> parece</w:t>
      </w:r>
      <w:r>
        <w:rPr>
          <w:rFonts w:ascii="Arial" w:eastAsia="Calibri" w:hAnsi="Arial" w:cs="Arial"/>
          <w:sz w:val="24"/>
          <w:szCs w:val="24"/>
        </w:rPr>
        <w:t xml:space="preserve"> no se ajustó </w:t>
      </w:r>
      <w:r w:rsidR="001531A3">
        <w:rPr>
          <w:rFonts w:ascii="Arial" w:eastAsia="Calibri" w:hAnsi="Arial" w:cs="Arial"/>
          <w:sz w:val="24"/>
          <w:szCs w:val="24"/>
        </w:rPr>
        <w:t xml:space="preserve">del todo </w:t>
      </w:r>
      <w:r>
        <w:rPr>
          <w:rFonts w:ascii="Arial" w:eastAsia="Calibri" w:hAnsi="Arial" w:cs="Arial"/>
          <w:sz w:val="24"/>
          <w:szCs w:val="24"/>
        </w:rPr>
        <w:t>a lo que pretendía la Comisión Nacional de Emergencia y esa es la disyuntiva que existe frente a los órganos adscritos al MINAE, de ahí</w:t>
      </w:r>
      <w:r w:rsidR="001531A3">
        <w:rPr>
          <w:rFonts w:ascii="Arial" w:eastAsia="Calibri" w:hAnsi="Arial" w:cs="Arial"/>
          <w:sz w:val="24"/>
          <w:szCs w:val="24"/>
        </w:rPr>
        <w:t>,</w:t>
      </w:r>
      <w:r>
        <w:rPr>
          <w:rFonts w:ascii="Arial" w:eastAsia="Calibri" w:hAnsi="Arial" w:cs="Arial"/>
          <w:sz w:val="24"/>
          <w:szCs w:val="24"/>
        </w:rPr>
        <w:t xml:space="preserve"> posiblemente</w:t>
      </w:r>
      <w:r w:rsidR="001531A3">
        <w:rPr>
          <w:rFonts w:ascii="Arial" w:eastAsia="Calibri" w:hAnsi="Arial" w:cs="Arial"/>
          <w:sz w:val="24"/>
          <w:szCs w:val="24"/>
        </w:rPr>
        <w:t>,</w:t>
      </w:r>
      <w:r>
        <w:rPr>
          <w:rFonts w:ascii="Arial" w:eastAsia="Calibri" w:hAnsi="Arial" w:cs="Arial"/>
          <w:sz w:val="24"/>
          <w:szCs w:val="24"/>
        </w:rPr>
        <w:t xml:space="preserve"> </w:t>
      </w:r>
      <w:r w:rsidR="00216C32">
        <w:rPr>
          <w:rFonts w:ascii="Arial" w:eastAsia="Calibri" w:hAnsi="Arial" w:cs="Arial"/>
          <w:sz w:val="24"/>
          <w:szCs w:val="24"/>
        </w:rPr>
        <w:t xml:space="preserve">el surgimiento de </w:t>
      </w:r>
      <w:r>
        <w:rPr>
          <w:rFonts w:ascii="Arial" w:eastAsia="Calibri" w:hAnsi="Arial" w:cs="Arial"/>
          <w:sz w:val="24"/>
          <w:szCs w:val="24"/>
        </w:rPr>
        <w:t xml:space="preserve">esta iniciativa de ley.  Pero ya hemos dicho, analizando la legislación vigente </w:t>
      </w:r>
      <w:r w:rsidRPr="00327840">
        <w:rPr>
          <w:rFonts w:ascii="Arial" w:eastAsia="Calibri" w:hAnsi="Arial" w:cs="Arial"/>
          <w:i/>
          <w:sz w:val="24"/>
          <w:szCs w:val="24"/>
        </w:rPr>
        <w:t>ut supra</w:t>
      </w:r>
      <w:r>
        <w:rPr>
          <w:rFonts w:ascii="Arial" w:eastAsia="Calibri" w:hAnsi="Arial" w:cs="Arial"/>
          <w:sz w:val="24"/>
          <w:szCs w:val="24"/>
        </w:rPr>
        <w:t xml:space="preserve"> y la misma jurisprudencia </w:t>
      </w:r>
      <w:r w:rsidR="00216C32">
        <w:rPr>
          <w:rFonts w:ascii="Arial" w:eastAsia="Calibri" w:hAnsi="Arial" w:cs="Arial"/>
          <w:sz w:val="24"/>
          <w:szCs w:val="24"/>
        </w:rPr>
        <w:t xml:space="preserve">constitucional, </w:t>
      </w:r>
      <w:r w:rsidR="00327840">
        <w:rPr>
          <w:rFonts w:ascii="Arial" w:eastAsia="Calibri" w:hAnsi="Arial" w:cs="Arial"/>
          <w:sz w:val="24"/>
          <w:szCs w:val="24"/>
        </w:rPr>
        <w:t>que hay s</w:t>
      </w:r>
      <w:r>
        <w:rPr>
          <w:rFonts w:ascii="Arial" w:eastAsia="Calibri" w:hAnsi="Arial" w:cs="Arial"/>
          <w:sz w:val="24"/>
          <w:szCs w:val="24"/>
        </w:rPr>
        <w:t>uficien</w:t>
      </w:r>
      <w:r w:rsidR="00327840">
        <w:rPr>
          <w:rFonts w:ascii="Arial" w:eastAsia="Calibri" w:hAnsi="Arial" w:cs="Arial"/>
          <w:sz w:val="24"/>
          <w:szCs w:val="24"/>
        </w:rPr>
        <w:t xml:space="preserve">cia de fuentes </w:t>
      </w:r>
      <w:r>
        <w:rPr>
          <w:rFonts w:ascii="Arial" w:eastAsia="Calibri" w:hAnsi="Arial" w:cs="Arial"/>
          <w:sz w:val="24"/>
          <w:szCs w:val="24"/>
        </w:rPr>
        <w:t xml:space="preserve">para que la CNE </w:t>
      </w:r>
      <w:r w:rsidR="00216C32">
        <w:rPr>
          <w:rFonts w:ascii="Arial" w:eastAsia="Calibri" w:hAnsi="Arial" w:cs="Arial"/>
          <w:sz w:val="24"/>
          <w:szCs w:val="24"/>
        </w:rPr>
        <w:t>actúe</w:t>
      </w:r>
      <w:r>
        <w:rPr>
          <w:rFonts w:ascii="Arial" w:eastAsia="Calibri" w:hAnsi="Arial" w:cs="Arial"/>
          <w:sz w:val="24"/>
          <w:szCs w:val="24"/>
        </w:rPr>
        <w:t xml:space="preserve"> en el espacio de excepcionalidad, sin que ello signifique </w:t>
      </w:r>
      <w:r w:rsidR="00327840">
        <w:rPr>
          <w:rFonts w:ascii="Arial" w:eastAsia="Calibri" w:hAnsi="Arial" w:cs="Arial"/>
          <w:sz w:val="24"/>
          <w:szCs w:val="24"/>
        </w:rPr>
        <w:t xml:space="preserve">abuso.  Este podría venir por </w:t>
      </w:r>
      <w:r>
        <w:rPr>
          <w:rFonts w:ascii="Arial" w:eastAsia="Calibri" w:hAnsi="Arial" w:cs="Arial"/>
          <w:sz w:val="24"/>
          <w:szCs w:val="24"/>
        </w:rPr>
        <w:t xml:space="preserve">actuación eminentemente abierta </w:t>
      </w:r>
      <w:r w:rsidR="00327840">
        <w:rPr>
          <w:rFonts w:ascii="Arial" w:eastAsia="Calibri" w:hAnsi="Arial" w:cs="Arial"/>
          <w:sz w:val="24"/>
          <w:szCs w:val="24"/>
        </w:rPr>
        <w:t xml:space="preserve">de las disposiciones, </w:t>
      </w:r>
      <w:r>
        <w:rPr>
          <w:rFonts w:ascii="Arial" w:eastAsia="Calibri" w:hAnsi="Arial" w:cs="Arial"/>
          <w:sz w:val="24"/>
          <w:szCs w:val="24"/>
        </w:rPr>
        <w:t>como lo señaló la señora Contralora</w:t>
      </w:r>
      <w:r w:rsidR="00327840">
        <w:rPr>
          <w:rFonts w:ascii="Arial" w:eastAsia="Calibri" w:hAnsi="Arial" w:cs="Arial"/>
          <w:sz w:val="24"/>
          <w:szCs w:val="24"/>
        </w:rPr>
        <w:t xml:space="preserve"> en su oportunidad.</w:t>
      </w:r>
    </w:p>
    <w:p w14:paraId="37F3DC3A" w14:textId="5FD90271" w:rsidR="00BE1A79" w:rsidRPr="004E24DD" w:rsidRDefault="00D31E6F" w:rsidP="005F36B9">
      <w:pPr>
        <w:pStyle w:val="Ttulo4"/>
        <w:ind w:firstLine="708"/>
      </w:pPr>
      <w:r w:rsidRPr="004E24DD">
        <w:t>Consideración final</w:t>
      </w:r>
      <w:r w:rsidR="004E24DD" w:rsidRPr="004E24DD">
        <w:t xml:space="preserve"> sobre el párrafo segundo</w:t>
      </w:r>
    </w:p>
    <w:p w14:paraId="175777BE" w14:textId="119976CA" w:rsidR="00D31E6F" w:rsidRDefault="00D31E6F" w:rsidP="00D64402">
      <w:pPr>
        <w:spacing w:after="0" w:line="240" w:lineRule="auto"/>
        <w:jc w:val="both"/>
        <w:rPr>
          <w:rFonts w:ascii="Arial" w:eastAsia="Calibri" w:hAnsi="Arial" w:cs="Arial"/>
          <w:sz w:val="24"/>
          <w:szCs w:val="24"/>
        </w:rPr>
      </w:pPr>
    </w:p>
    <w:p w14:paraId="3C9443E1" w14:textId="75C840DD" w:rsidR="00D31E6F" w:rsidRPr="009D7480" w:rsidRDefault="00D31E6F" w:rsidP="00D64402">
      <w:pPr>
        <w:spacing w:after="0" w:line="240" w:lineRule="auto"/>
        <w:jc w:val="both"/>
        <w:rPr>
          <w:rFonts w:ascii="Arial" w:hAnsi="Arial" w:cs="Arial"/>
          <w:sz w:val="24"/>
          <w:szCs w:val="24"/>
        </w:rPr>
      </w:pPr>
      <w:r w:rsidRPr="009D7480">
        <w:rPr>
          <w:rFonts w:ascii="Arial" w:hAnsi="Arial" w:cs="Arial"/>
          <w:sz w:val="24"/>
          <w:szCs w:val="24"/>
        </w:rPr>
        <w:t xml:space="preserve">La redacción propuesta para el párrafo segundo del proyecto de ley puede resultar confuso, por </w:t>
      </w:r>
      <w:r w:rsidR="009D7480" w:rsidRPr="009D7480">
        <w:rPr>
          <w:rFonts w:ascii="Arial" w:hAnsi="Arial" w:cs="Arial"/>
          <w:sz w:val="24"/>
          <w:szCs w:val="24"/>
        </w:rPr>
        <w:t>ejemplo,</w:t>
      </w:r>
      <w:r w:rsidRPr="009D7480">
        <w:rPr>
          <w:rFonts w:ascii="Arial" w:hAnsi="Arial" w:cs="Arial"/>
          <w:sz w:val="24"/>
          <w:szCs w:val="24"/>
        </w:rPr>
        <w:t xml:space="preserve"> qué se entiende por</w:t>
      </w:r>
      <w:r w:rsidR="00A47DB6">
        <w:rPr>
          <w:rFonts w:ascii="Arial" w:hAnsi="Arial" w:cs="Arial"/>
          <w:sz w:val="24"/>
          <w:szCs w:val="24"/>
        </w:rPr>
        <w:t xml:space="preserve"> “tramitología ordinaria”, o qué</w:t>
      </w:r>
      <w:r w:rsidRPr="009D7480">
        <w:rPr>
          <w:rFonts w:ascii="Arial" w:hAnsi="Arial" w:cs="Arial"/>
          <w:sz w:val="24"/>
          <w:szCs w:val="24"/>
        </w:rPr>
        <w:t xml:space="preserve"> alcance tiene “De considerarse necesario” sobre excepcionalidad de permisos y trámites en fase de reconstrucción.</w:t>
      </w:r>
      <w:r w:rsidR="009D7480">
        <w:rPr>
          <w:rFonts w:ascii="Arial" w:hAnsi="Arial" w:cs="Arial"/>
          <w:sz w:val="24"/>
          <w:szCs w:val="24"/>
        </w:rPr>
        <w:t xml:space="preserve">  </w:t>
      </w:r>
      <w:r w:rsidRPr="009D7480">
        <w:rPr>
          <w:rFonts w:ascii="Arial" w:hAnsi="Arial" w:cs="Arial"/>
          <w:sz w:val="24"/>
          <w:szCs w:val="24"/>
        </w:rPr>
        <w:t>Tampoco se especifican los requisitos en materia ambiental</w:t>
      </w:r>
      <w:r w:rsidR="00A47DB6">
        <w:rPr>
          <w:rFonts w:ascii="Arial" w:hAnsi="Arial" w:cs="Arial"/>
          <w:sz w:val="24"/>
          <w:szCs w:val="24"/>
        </w:rPr>
        <w:t xml:space="preserve"> que pudieran ser excluidos</w:t>
      </w:r>
      <w:r w:rsidRPr="009D7480">
        <w:rPr>
          <w:rFonts w:ascii="Arial" w:hAnsi="Arial" w:cs="Arial"/>
          <w:sz w:val="24"/>
          <w:szCs w:val="24"/>
        </w:rPr>
        <w:t xml:space="preserve">, texto </w:t>
      </w:r>
      <w:r w:rsidR="009D7480">
        <w:rPr>
          <w:rFonts w:ascii="Arial" w:hAnsi="Arial" w:cs="Arial"/>
          <w:sz w:val="24"/>
          <w:szCs w:val="24"/>
        </w:rPr>
        <w:t xml:space="preserve">evidentemente </w:t>
      </w:r>
      <w:r w:rsidRPr="009D7480">
        <w:rPr>
          <w:rFonts w:ascii="Arial" w:hAnsi="Arial" w:cs="Arial"/>
          <w:sz w:val="24"/>
          <w:szCs w:val="24"/>
        </w:rPr>
        <w:t>indeterminado sin remisión a supuesto</w:t>
      </w:r>
      <w:r w:rsidR="009D7480" w:rsidRPr="009D7480">
        <w:rPr>
          <w:rFonts w:ascii="Arial" w:hAnsi="Arial" w:cs="Arial"/>
          <w:sz w:val="24"/>
          <w:szCs w:val="24"/>
        </w:rPr>
        <w:t>s</w:t>
      </w:r>
      <w:r w:rsidRPr="009D7480">
        <w:rPr>
          <w:rFonts w:ascii="Arial" w:hAnsi="Arial" w:cs="Arial"/>
          <w:sz w:val="24"/>
          <w:szCs w:val="24"/>
        </w:rPr>
        <w:t xml:space="preserve"> ni a leyes</w:t>
      </w:r>
      <w:r w:rsidR="009D7480" w:rsidRPr="009D7480">
        <w:rPr>
          <w:rFonts w:ascii="Arial" w:hAnsi="Arial" w:cs="Arial"/>
          <w:sz w:val="24"/>
          <w:szCs w:val="24"/>
        </w:rPr>
        <w:t xml:space="preserve">.  Lo anterior en una interpretación </w:t>
      </w:r>
      <w:r w:rsidR="009D7480" w:rsidRPr="00A47DB6">
        <w:rPr>
          <w:rFonts w:ascii="Arial" w:hAnsi="Arial" w:cs="Arial"/>
          <w:i/>
          <w:sz w:val="24"/>
          <w:szCs w:val="24"/>
        </w:rPr>
        <w:t>in extenso</w:t>
      </w:r>
      <w:r w:rsidR="009D7480" w:rsidRPr="009D7480">
        <w:rPr>
          <w:rFonts w:ascii="Arial" w:hAnsi="Arial" w:cs="Arial"/>
          <w:sz w:val="24"/>
          <w:szCs w:val="24"/>
        </w:rPr>
        <w:t xml:space="preserve"> sin límites o parámetros </w:t>
      </w:r>
      <w:r w:rsidR="00A47DB6">
        <w:rPr>
          <w:rFonts w:ascii="Arial" w:hAnsi="Arial" w:cs="Arial"/>
          <w:sz w:val="24"/>
          <w:szCs w:val="24"/>
        </w:rPr>
        <w:t xml:space="preserve">lo que </w:t>
      </w:r>
      <w:r w:rsidR="009D7480" w:rsidRPr="009D7480">
        <w:rPr>
          <w:rFonts w:ascii="Arial" w:hAnsi="Arial" w:cs="Arial"/>
          <w:sz w:val="24"/>
          <w:szCs w:val="24"/>
        </w:rPr>
        <w:t>podría transgredir principios del Derecho Ambiental como no regresión, precautorio o de legalidad ambiental, de suyo</w:t>
      </w:r>
      <w:r w:rsidR="00A47DB6">
        <w:rPr>
          <w:rFonts w:ascii="Arial" w:hAnsi="Arial" w:cs="Arial"/>
          <w:sz w:val="24"/>
          <w:szCs w:val="24"/>
        </w:rPr>
        <w:t>,</w:t>
      </w:r>
      <w:r w:rsidR="009D7480" w:rsidRPr="009D7480">
        <w:rPr>
          <w:rFonts w:ascii="Arial" w:hAnsi="Arial" w:cs="Arial"/>
          <w:sz w:val="24"/>
          <w:szCs w:val="24"/>
        </w:rPr>
        <w:t xml:space="preserve"> </w:t>
      </w:r>
      <w:r w:rsidR="00A47DB6">
        <w:rPr>
          <w:rFonts w:ascii="Arial" w:hAnsi="Arial" w:cs="Arial"/>
          <w:sz w:val="24"/>
          <w:szCs w:val="24"/>
        </w:rPr>
        <w:t xml:space="preserve">el texto </w:t>
      </w:r>
      <w:r w:rsidR="009D7480" w:rsidRPr="009D7480">
        <w:rPr>
          <w:rFonts w:ascii="Arial" w:hAnsi="Arial" w:cs="Arial"/>
          <w:sz w:val="24"/>
          <w:szCs w:val="24"/>
        </w:rPr>
        <w:t>podría violentar el artículo 50 de la Constitución Política, fíjese el legislador que no se trata de la fase de atención que es la urgente o inmediata, sino la de reconstrucción donde la emergencia ha pasado y se tienen hasta cinco años para realizar ejecución de obras, en este caso sin ningún permiso ni control</w:t>
      </w:r>
      <w:r w:rsidR="004719BE">
        <w:rPr>
          <w:rFonts w:ascii="Arial" w:hAnsi="Arial" w:cs="Arial"/>
          <w:sz w:val="24"/>
          <w:szCs w:val="24"/>
        </w:rPr>
        <w:t>, máxime que en ese elenco de mitigación se dan contrataciones y subcontrataciones a empresas privadas, pues en muchos casos la CNE no se encarga de la ejecución directa.</w:t>
      </w:r>
      <w:r w:rsidR="00A47DB6">
        <w:rPr>
          <w:rFonts w:ascii="Arial" w:hAnsi="Arial" w:cs="Arial"/>
          <w:sz w:val="24"/>
          <w:szCs w:val="24"/>
        </w:rPr>
        <w:t xml:space="preserve">  </w:t>
      </w:r>
    </w:p>
    <w:p w14:paraId="3564B90E" w14:textId="77777777" w:rsidR="00B72976" w:rsidRPr="00A15462" w:rsidRDefault="00B72976" w:rsidP="00D64402">
      <w:pPr>
        <w:spacing w:after="0" w:line="240" w:lineRule="auto"/>
        <w:rPr>
          <w:rFonts w:ascii="Arial" w:hAnsi="Arial" w:cs="Arial"/>
          <w:lang w:eastAsia="es-ES_tradnl"/>
        </w:rPr>
      </w:pPr>
    </w:p>
    <w:p w14:paraId="550221A7" w14:textId="4D3B3BED" w:rsidR="009D3726" w:rsidRPr="005F36B9" w:rsidRDefault="009D3726" w:rsidP="005F36B9">
      <w:pPr>
        <w:pStyle w:val="Ttulo3"/>
        <w:rPr>
          <w:sz w:val="24"/>
          <w:szCs w:val="24"/>
        </w:rPr>
      </w:pPr>
      <w:bookmarkStart w:id="9" w:name="_Toc103249785"/>
      <w:r w:rsidRPr="005F36B9">
        <w:rPr>
          <w:sz w:val="24"/>
          <w:szCs w:val="24"/>
        </w:rPr>
        <w:t>Párrafo tercero</w:t>
      </w:r>
      <w:bookmarkEnd w:id="9"/>
    </w:p>
    <w:p w14:paraId="79CEE092" w14:textId="77777777" w:rsidR="00D418C0" w:rsidRPr="00A15462" w:rsidRDefault="00D418C0" w:rsidP="00D64402">
      <w:pPr>
        <w:spacing w:after="0" w:line="240" w:lineRule="auto"/>
        <w:jc w:val="both"/>
        <w:rPr>
          <w:rFonts w:ascii="Arial" w:hAnsi="Arial" w:cs="Arial"/>
          <w:b/>
          <w:bCs/>
          <w:highlight w:val="cyan"/>
        </w:rPr>
      </w:pPr>
    </w:p>
    <w:p w14:paraId="1024F2F1" w14:textId="603E477C" w:rsidR="00260871" w:rsidRPr="00A15462" w:rsidRDefault="00A15462" w:rsidP="00D64402">
      <w:pPr>
        <w:spacing w:after="0" w:line="240" w:lineRule="auto"/>
        <w:jc w:val="both"/>
        <w:rPr>
          <w:rFonts w:ascii="Arial" w:hAnsi="Arial" w:cs="Arial"/>
          <w:sz w:val="24"/>
          <w:szCs w:val="24"/>
        </w:rPr>
      </w:pPr>
      <w:r w:rsidRPr="00443C08">
        <w:rPr>
          <w:rFonts w:ascii="Arial" w:hAnsi="Arial" w:cs="Arial"/>
          <w:sz w:val="24"/>
          <w:szCs w:val="24"/>
        </w:rPr>
        <w:t>Este párrafo conecta con el anterior en virtud que lo</w:t>
      </w:r>
      <w:r w:rsidR="009D3726" w:rsidRPr="00443C08">
        <w:rPr>
          <w:rFonts w:ascii="Arial" w:hAnsi="Arial" w:cs="Arial"/>
          <w:sz w:val="24"/>
          <w:szCs w:val="24"/>
        </w:rPr>
        <w:t xml:space="preserve">s proyectos y obras estarán exentos de permisos y trámites </w:t>
      </w:r>
      <w:r w:rsidRPr="00443C08">
        <w:rPr>
          <w:rFonts w:ascii="Arial" w:hAnsi="Arial" w:cs="Arial"/>
          <w:sz w:val="24"/>
          <w:szCs w:val="24"/>
        </w:rPr>
        <w:t>para la</w:t>
      </w:r>
      <w:r w:rsidR="009D3726" w:rsidRPr="00443C08">
        <w:rPr>
          <w:rFonts w:ascii="Arial" w:hAnsi="Arial" w:cs="Arial"/>
          <w:sz w:val="24"/>
          <w:szCs w:val="24"/>
        </w:rPr>
        <w:t xml:space="preserve"> ejecución en cauces, zonas protegidas, zonas boscosas o forestales, áreas de protección u áreas fronterizas</w:t>
      </w:r>
      <w:r w:rsidRPr="00443C08">
        <w:rPr>
          <w:rFonts w:ascii="Arial" w:hAnsi="Arial" w:cs="Arial"/>
          <w:sz w:val="24"/>
          <w:szCs w:val="24"/>
        </w:rPr>
        <w:t xml:space="preserve">, todo ello mediante comunicación con </w:t>
      </w:r>
      <w:r w:rsidR="009D3726" w:rsidRPr="00443C08">
        <w:rPr>
          <w:rFonts w:ascii="Arial" w:hAnsi="Arial" w:cs="Arial"/>
          <w:sz w:val="24"/>
          <w:szCs w:val="24"/>
        </w:rPr>
        <w:t xml:space="preserve">la entidad correspondiente administradora del bien </w:t>
      </w:r>
      <w:r w:rsidRPr="00443C08">
        <w:rPr>
          <w:rFonts w:ascii="Arial" w:hAnsi="Arial" w:cs="Arial"/>
          <w:sz w:val="24"/>
          <w:szCs w:val="24"/>
        </w:rPr>
        <w:t>sobre el cual pesa la</w:t>
      </w:r>
      <w:r w:rsidR="009D3726" w:rsidRPr="00443C08">
        <w:rPr>
          <w:rFonts w:ascii="Arial" w:hAnsi="Arial" w:cs="Arial"/>
          <w:sz w:val="24"/>
          <w:szCs w:val="24"/>
        </w:rPr>
        <w:t xml:space="preserve"> intervención a realizar.</w:t>
      </w:r>
      <w:r w:rsidR="00D16E92">
        <w:rPr>
          <w:rFonts w:ascii="Arial" w:hAnsi="Arial" w:cs="Arial"/>
          <w:sz w:val="24"/>
          <w:szCs w:val="24"/>
        </w:rPr>
        <w:t xml:space="preserve">   </w:t>
      </w:r>
      <w:r w:rsidR="00A47DB6">
        <w:rPr>
          <w:rFonts w:ascii="Arial" w:hAnsi="Arial" w:cs="Arial"/>
          <w:sz w:val="24"/>
          <w:szCs w:val="24"/>
          <w:lang w:eastAsia="es-ES_tradnl"/>
        </w:rPr>
        <w:t xml:space="preserve">Para apoyar esa tesitura, </w:t>
      </w:r>
      <w:r w:rsidR="00260871" w:rsidRPr="00A15462">
        <w:rPr>
          <w:rFonts w:ascii="Arial" w:hAnsi="Arial" w:cs="Arial"/>
          <w:sz w:val="24"/>
          <w:szCs w:val="24"/>
          <w:lang w:eastAsia="es-ES_tradnl"/>
        </w:rPr>
        <w:t>la</w:t>
      </w:r>
      <w:r w:rsidR="003D6A86" w:rsidRPr="00A15462">
        <w:rPr>
          <w:rFonts w:ascii="Arial" w:hAnsi="Arial" w:cs="Arial"/>
          <w:sz w:val="24"/>
          <w:szCs w:val="24"/>
          <w:lang w:eastAsia="es-ES_tradnl"/>
        </w:rPr>
        <w:t xml:space="preserve"> Comisión Nacional de Emergencia</w:t>
      </w:r>
      <w:r w:rsidR="00A47DB6">
        <w:rPr>
          <w:rFonts w:ascii="Arial" w:hAnsi="Arial" w:cs="Arial"/>
          <w:sz w:val="24"/>
          <w:szCs w:val="24"/>
          <w:lang w:eastAsia="es-ES_tradnl"/>
        </w:rPr>
        <w:t xml:space="preserve"> establece en e</w:t>
      </w:r>
      <w:r w:rsidR="00260871" w:rsidRPr="00A15462">
        <w:rPr>
          <w:rFonts w:ascii="Arial" w:hAnsi="Arial" w:cs="Arial"/>
          <w:sz w:val="24"/>
          <w:szCs w:val="24"/>
          <w:lang w:eastAsia="es-ES_tradnl"/>
        </w:rPr>
        <w:t xml:space="preserve">l </w:t>
      </w:r>
      <w:r w:rsidR="003D6A86" w:rsidRPr="00A15462">
        <w:rPr>
          <w:rFonts w:ascii="Arial" w:hAnsi="Arial" w:cs="Arial"/>
          <w:sz w:val="24"/>
          <w:szCs w:val="24"/>
          <w:lang w:eastAsia="es-ES_tradnl"/>
        </w:rPr>
        <w:t xml:space="preserve">Oficio </w:t>
      </w:r>
      <w:r w:rsidR="003D6A86" w:rsidRPr="00A15462">
        <w:rPr>
          <w:rFonts w:ascii="Arial" w:hAnsi="Arial" w:cs="Arial"/>
          <w:bCs/>
          <w:sz w:val="24"/>
          <w:szCs w:val="24"/>
        </w:rPr>
        <w:t>CNE-PRE-UAL-OF-0145-2021, de 17 de agosto del 2021</w:t>
      </w:r>
      <w:r w:rsidR="00110F5E">
        <w:rPr>
          <w:rStyle w:val="Refdenotaalpie"/>
          <w:rFonts w:ascii="Arial" w:hAnsi="Arial" w:cs="Arial"/>
          <w:bCs/>
          <w:sz w:val="24"/>
          <w:szCs w:val="24"/>
        </w:rPr>
        <w:footnoteReference w:id="7"/>
      </w:r>
      <w:r w:rsidR="00260871" w:rsidRPr="00A15462">
        <w:rPr>
          <w:rFonts w:ascii="Arial" w:hAnsi="Arial" w:cs="Arial"/>
          <w:bCs/>
          <w:sz w:val="24"/>
          <w:szCs w:val="24"/>
        </w:rPr>
        <w:t xml:space="preserve">, </w:t>
      </w:r>
      <w:r w:rsidR="00D55086" w:rsidRPr="00A15462">
        <w:rPr>
          <w:rFonts w:ascii="Arial" w:hAnsi="Arial" w:cs="Arial"/>
          <w:bCs/>
          <w:sz w:val="24"/>
          <w:szCs w:val="24"/>
        </w:rPr>
        <w:t xml:space="preserve">que este </w:t>
      </w:r>
      <w:r w:rsidR="00A47DB6">
        <w:rPr>
          <w:rFonts w:ascii="Arial" w:hAnsi="Arial" w:cs="Arial"/>
          <w:bCs/>
          <w:sz w:val="24"/>
          <w:szCs w:val="24"/>
        </w:rPr>
        <w:t xml:space="preserve">nuevo </w:t>
      </w:r>
      <w:r w:rsidR="00D55086" w:rsidRPr="00A15462">
        <w:rPr>
          <w:rFonts w:ascii="Arial" w:hAnsi="Arial" w:cs="Arial"/>
          <w:bCs/>
          <w:sz w:val="24"/>
          <w:szCs w:val="24"/>
        </w:rPr>
        <w:t xml:space="preserve">párrafo incluye, además de la exoneración </w:t>
      </w:r>
      <w:r w:rsidR="00D55086" w:rsidRPr="00A15462">
        <w:rPr>
          <w:rFonts w:ascii="Arial" w:hAnsi="Arial" w:cs="Arial"/>
          <w:bCs/>
          <w:sz w:val="24"/>
          <w:szCs w:val="24"/>
        </w:rPr>
        <w:lastRenderedPageBreak/>
        <w:t>de permisos y trámites</w:t>
      </w:r>
      <w:r w:rsidR="00D55086" w:rsidRPr="00A15462">
        <w:rPr>
          <w:rFonts w:ascii="Arial" w:hAnsi="Arial" w:cs="Arial"/>
          <w:sz w:val="24"/>
          <w:szCs w:val="24"/>
        </w:rPr>
        <w:t xml:space="preserve">, </w:t>
      </w:r>
      <w:r w:rsidR="003D6A86" w:rsidRPr="00A15462">
        <w:rPr>
          <w:rFonts w:ascii="Arial" w:hAnsi="Arial" w:cs="Arial"/>
          <w:sz w:val="24"/>
          <w:szCs w:val="24"/>
        </w:rPr>
        <w:t>un procedimiento de comunicación a instituciones con competencia material específica</w:t>
      </w:r>
      <w:r w:rsidR="00D55086" w:rsidRPr="00A15462">
        <w:rPr>
          <w:rFonts w:ascii="Arial" w:hAnsi="Arial" w:cs="Arial"/>
          <w:sz w:val="24"/>
          <w:szCs w:val="24"/>
        </w:rPr>
        <w:t>.  Pero es justamente este párrafo</w:t>
      </w:r>
      <w:r w:rsidR="00BE1A79" w:rsidRPr="00A15462">
        <w:rPr>
          <w:rFonts w:ascii="Arial" w:hAnsi="Arial" w:cs="Arial"/>
          <w:sz w:val="24"/>
          <w:szCs w:val="24"/>
        </w:rPr>
        <w:t xml:space="preserve"> el que acrecienta la </w:t>
      </w:r>
      <w:r w:rsidR="00260871" w:rsidRPr="00A15462">
        <w:rPr>
          <w:rFonts w:ascii="Arial" w:hAnsi="Arial" w:cs="Arial"/>
          <w:sz w:val="24"/>
          <w:szCs w:val="24"/>
        </w:rPr>
        <w:t xml:space="preserve">intervención discrecional en bienes, </w:t>
      </w:r>
      <w:r w:rsidR="00D16E92">
        <w:rPr>
          <w:rFonts w:ascii="Arial" w:hAnsi="Arial" w:cs="Arial"/>
          <w:sz w:val="24"/>
          <w:szCs w:val="24"/>
        </w:rPr>
        <w:t xml:space="preserve">casi todos ellos </w:t>
      </w:r>
      <w:r w:rsidR="00260871" w:rsidRPr="00A15462">
        <w:rPr>
          <w:rFonts w:ascii="Arial" w:hAnsi="Arial" w:cs="Arial"/>
          <w:sz w:val="24"/>
          <w:szCs w:val="24"/>
        </w:rPr>
        <w:t>demaniales</w:t>
      </w:r>
      <w:r w:rsidR="00D16E92">
        <w:rPr>
          <w:rFonts w:ascii="Arial" w:hAnsi="Arial" w:cs="Arial"/>
          <w:sz w:val="24"/>
          <w:szCs w:val="24"/>
        </w:rPr>
        <w:t xml:space="preserve">, </w:t>
      </w:r>
      <w:r w:rsidR="00260871" w:rsidRPr="00A15462">
        <w:rPr>
          <w:rFonts w:ascii="Arial" w:hAnsi="Arial" w:cs="Arial"/>
          <w:sz w:val="24"/>
          <w:szCs w:val="24"/>
        </w:rPr>
        <w:t>(pareciera se excluyen los bienes privados) y de patrimonio natural del Estado.</w:t>
      </w:r>
      <w:r w:rsidR="00D16E92">
        <w:rPr>
          <w:rFonts w:ascii="Arial" w:hAnsi="Arial" w:cs="Arial"/>
          <w:sz w:val="24"/>
          <w:szCs w:val="24"/>
        </w:rPr>
        <w:t xml:space="preserve">  Justamente empoderar a una Comisión no técnica en materia ambiental podría generar conflictos por intervención sin controles de los ecosistemas.  </w:t>
      </w:r>
    </w:p>
    <w:p w14:paraId="17EEC73A" w14:textId="43D2E4F7" w:rsidR="00D64402" w:rsidRPr="00D64402" w:rsidRDefault="00D64402" w:rsidP="005F36B9">
      <w:pPr>
        <w:pStyle w:val="Ttulo4"/>
        <w:ind w:firstLine="708"/>
      </w:pPr>
      <w:r w:rsidRPr="00D64402">
        <w:t>Postura de la SETENA y del SINAC</w:t>
      </w:r>
    </w:p>
    <w:p w14:paraId="2A2A1AE6" w14:textId="77777777" w:rsidR="00D64402" w:rsidRPr="00A15462" w:rsidRDefault="00D64402" w:rsidP="00D64402">
      <w:pPr>
        <w:spacing w:after="0" w:line="240" w:lineRule="auto"/>
        <w:jc w:val="both"/>
        <w:rPr>
          <w:rFonts w:ascii="Arial" w:hAnsi="Arial" w:cs="Arial"/>
          <w:sz w:val="24"/>
          <w:szCs w:val="24"/>
        </w:rPr>
      </w:pPr>
    </w:p>
    <w:p w14:paraId="15EC9C44" w14:textId="77777777" w:rsidR="00A15462" w:rsidRPr="00A15462" w:rsidRDefault="00F95CFF" w:rsidP="00D64402">
      <w:pPr>
        <w:spacing w:after="0" w:line="240" w:lineRule="auto"/>
        <w:jc w:val="both"/>
        <w:rPr>
          <w:rFonts w:ascii="Arial" w:hAnsi="Arial" w:cs="Arial"/>
          <w:sz w:val="24"/>
          <w:szCs w:val="24"/>
        </w:rPr>
      </w:pPr>
      <w:r w:rsidRPr="00A15462">
        <w:rPr>
          <w:rFonts w:ascii="Arial" w:hAnsi="Arial" w:cs="Arial"/>
          <w:sz w:val="24"/>
          <w:szCs w:val="24"/>
        </w:rPr>
        <w:t>La Secretaría Técnica Ambiental, en el Oficio SETENA-SG-1023-2021 de 6 de agosto de 2021 a propósito de su pronunciamiento sobre el Expediente equivalente a este, el N° 22404 manifestó en su razonamiento que la responsabilidad ambiental no se elimina, a pesar de que exista una obra por motivo de un estado de emergencia, de manera que, desde el punto de vista de esa Secretaría, la excepcionalidad de la presentación de la Evaluación Ambiental no exime de la aplicación de medidas ambientales al momento de realizar la actividad, obra o proyecto</w:t>
      </w:r>
      <w:r w:rsidR="00260871" w:rsidRPr="00A15462">
        <w:rPr>
          <w:rFonts w:ascii="Arial" w:hAnsi="Arial" w:cs="Arial"/>
          <w:sz w:val="24"/>
          <w:szCs w:val="24"/>
        </w:rPr>
        <w:t xml:space="preserve">, y menciona </w:t>
      </w:r>
      <w:r w:rsidR="00A15462" w:rsidRPr="00A15462">
        <w:rPr>
          <w:rFonts w:ascii="Arial" w:hAnsi="Arial" w:cs="Arial"/>
          <w:sz w:val="24"/>
          <w:szCs w:val="24"/>
        </w:rPr>
        <w:t xml:space="preserve"> el Dictamen de la Procuraduría General de la República No. C-045-2021 del 19 de febrero del año 2021, el cual establece: </w:t>
      </w:r>
    </w:p>
    <w:p w14:paraId="26341816" w14:textId="77777777" w:rsidR="00A15462" w:rsidRPr="00A15462" w:rsidRDefault="00A15462" w:rsidP="00D64402">
      <w:pPr>
        <w:spacing w:after="0" w:line="240" w:lineRule="auto"/>
        <w:jc w:val="both"/>
        <w:rPr>
          <w:rFonts w:ascii="Arial" w:hAnsi="Arial" w:cs="Arial"/>
        </w:rPr>
      </w:pPr>
    </w:p>
    <w:p w14:paraId="7A9E92F5" w14:textId="77777777" w:rsidR="00A15462" w:rsidRPr="00A15462" w:rsidRDefault="00A15462" w:rsidP="00D64402">
      <w:pPr>
        <w:spacing w:after="0" w:line="240" w:lineRule="auto"/>
        <w:ind w:left="567" w:right="616"/>
        <w:jc w:val="both"/>
        <w:rPr>
          <w:rFonts w:ascii="Arial" w:hAnsi="Arial" w:cs="Arial"/>
          <w:i/>
          <w:iCs/>
        </w:rPr>
      </w:pPr>
      <w:r w:rsidRPr="00A15462">
        <w:rPr>
          <w:rFonts w:ascii="Arial" w:hAnsi="Arial" w:cs="Arial"/>
          <w:i/>
          <w:iCs/>
        </w:rPr>
        <w:t xml:space="preserve">Se ha admitido que frente a un Estado de Emergencia, cabe la posibilidad extraordinaria de que la administración pública sea eximida, de forma excepcional y transitoria, de su obligación de cumplir con determinados trámites o procedimientos diseñados para proteger el derecho a un medio ambiente sano y ecológicamente equilibrados – verbigracia el Estudio de Impacto Ambiental o determinados permisos sanitarios-, cuando esto sea estrictamente necesario para atender de forma expedita aquella emergencia. Se puntualiza que esta posibilidad de exceptuar a la administración del cumplimiento de la normativa ambiental, debe ajustarse al principio de proporcionalidad. Es decir, que aun cuando en un Estado de Emergencia, la administración pública, pueda entenderse eximida de cumplir con la normativa dirigida a proteger el derecho al medio ambiente, esta posibilidad es válida solo en cuanto sea estrictamente necesaria para proteger el bien común y solamente en la medida en que sea indispensable para atender única y exclusivamente a la situación de emergencia. </w:t>
      </w:r>
    </w:p>
    <w:p w14:paraId="3227101C" w14:textId="20A1CF68" w:rsidR="00A15462" w:rsidRPr="00A15462" w:rsidRDefault="00A15462" w:rsidP="00D64402">
      <w:pPr>
        <w:spacing w:after="0" w:line="240" w:lineRule="auto"/>
        <w:ind w:left="567" w:right="616"/>
        <w:jc w:val="both"/>
        <w:rPr>
          <w:rFonts w:ascii="Arial" w:hAnsi="Arial" w:cs="Arial"/>
          <w:i/>
          <w:iCs/>
        </w:rPr>
      </w:pPr>
      <w:r w:rsidRPr="00A15462">
        <w:rPr>
          <w:rFonts w:ascii="Arial" w:hAnsi="Arial" w:cs="Arial"/>
          <w:i/>
          <w:iCs/>
        </w:rPr>
        <w:t xml:space="preserve">(…) Por supuesto, como bien lo hace la sentencia recién citada, es menester señalar que fuera de un Estado de Emergencia, la administración pública no puede exceptuarse del cumplimiento de la normativa de protección ambiental, por lo que no basta que la administración esté meramente urgida o necesitada por satisfacer un interés público para tener por válida tal dispensa, particularmente si tal necesidad y urgencia ha sido previsible a corto, mediano o largo plazo. En el mismo sentido, conviene citar la sentencia N.° 6503-2001 de las 9:26 horas del 6 de julio de 2001 la cual ha acotado que, en todo caso, siempre debe entenderse que la posibilidad de exceptuarse de cumplimiento de la normativa ambiental no solo está circunscrita a la necesidad real de atender una situación de emergencia, sino que debe tener una limitación temporal: </w:t>
      </w:r>
    </w:p>
    <w:p w14:paraId="59AEA31D" w14:textId="0A9C136C" w:rsidR="00260871" w:rsidRPr="00A15462" w:rsidRDefault="00A15462" w:rsidP="00D64402">
      <w:pPr>
        <w:spacing w:after="0" w:line="240" w:lineRule="auto"/>
        <w:ind w:left="567" w:right="616"/>
        <w:jc w:val="both"/>
        <w:rPr>
          <w:rFonts w:ascii="Arial" w:hAnsi="Arial" w:cs="Arial"/>
          <w:i/>
          <w:iCs/>
        </w:rPr>
      </w:pPr>
      <w:r w:rsidRPr="00A15462">
        <w:rPr>
          <w:rFonts w:ascii="Arial" w:hAnsi="Arial" w:cs="Arial"/>
          <w:i/>
          <w:iCs/>
        </w:rPr>
        <w:lastRenderedPageBreak/>
        <w:t>(…) Con fundamento en lo expuesto se concluye que durante un Estado de Emergencia declarado, y durante sus tres fases progresivas: respuesta y primer impacto, rehabilitación y reconstrucción , podría entenderse que la administración pública deba eximirse del cumplimiento de la normativa dirigida a proteger el derecho al medio ambiente, pero esta posibilidad se entiende válida solo en cuanto dicha excepcionalidad sea estrictamente necesaria para proteger el bien común y solamente en la medida en que sea indispensable para atender única y exclusivamente a la situación de emergencia.</w:t>
      </w:r>
    </w:p>
    <w:p w14:paraId="1BD2BBF3" w14:textId="6F0CD0AE" w:rsidR="00F95CFF" w:rsidRPr="00A15462" w:rsidRDefault="00F95CFF" w:rsidP="00D64402">
      <w:pPr>
        <w:spacing w:after="0" w:line="240" w:lineRule="auto"/>
        <w:ind w:left="567" w:right="616"/>
        <w:jc w:val="both"/>
        <w:rPr>
          <w:rFonts w:ascii="Arial" w:hAnsi="Arial" w:cs="Arial"/>
          <w:i/>
          <w:iCs/>
        </w:rPr>
      </w:pPr>
      <w:r w:rsidRPr="00A15462">
        <w:rPr>
          <w:rFonts w:ascii="Arial" w:hAnsi="Arial" w:cs="Arial"/>
          <w:i/>
          <w:iCs/>
        </w:rPr>
        <w:t xml:space="preserve"> Por ello cita la Resolución No. 02699–2011, de la Sala Constitucional: </w:t>
      </w:r>
    </w:p>
    <w:p w14:paraId="3C09094A" w14:textId="77777777" w:rsidR="00F95CFF" w:rsidRPr="00A15462" w:rsidRDefault="00F95CFF" w:rsidP="00D64402">
      <w:pPr>
        <w:spacing w:after="0" w:line="240" w:lineRule="auto"/>
        <w:jc w:val="both"/>
        <w:rPr>
          <w:rFonts w:ascii="Arial" w:hAnsi="Arial" w:cs="Arial"/>
        </w:rPr>
      </w:pPr>
    </w:p>
    <w:p w14:paraId="57091001" w14:textId="6F9439D6" w:rsidR="00F95CFF" w:rsidRPr="00A15462" w:rsidRDefault="00F95CFF" w:rsidP="00D64402">
      <w:pPr>
        <w:spacing w:after="0" w:line="240" w:lineRule="auto"/>
        <w:ind w:left="567" w:right="616"/>
        <w:jc w:val="both"/>
        <w:rPr>
          <w:rFonts w:ascii="Arial" w:hAnsi="Arial" w:cs="Arial"/>
          <w:i/>
          <w:iCs/>
        </w:rPr>
      </w:pPr>
      <w:r w:rsidRPr="00A15462">
        <w:rPr>
          <w:rFonts w:ascii="Arial" w:hAnsi="Arial" w:cs="Arial"/>
          <w:i/>
          <w:iCs/>
        </w:rPr>
        <w:t>“...La Sala reafirma la validez de la jurisprudencia transcrita, pues en el supuesto de una emergencia declarada el principio de legalidad queda sustituido por el principio de necesidad. De ahí que en el caso de una emergencia debidamente declarada por el Poder Ejecutivo, quedan habilitadas las medidas extraordinarias reguladas en la legislación de crisis, que pretenden mitigar el impacto del evento en los seres humanos y los bienes jurídicamente tutelados en el ordenamiento jurídico, entre ellas, la Ley Nacional de Emergencias y Prevención del Riesgo (Ley No. 8488) en cuanto permite aplicar un régimen de excepción, como ocurre con el manejo presupuestario, lo cual fue considerado por esta Sala conforme a los parámetros de constitucionalidad, aún (sic) estando la Asamblea Legislativa en sesiones ordinarias (sentencia No. 2009- 09427). Pero sigue a lo anterior, el cuestionamiento de si las disposiciones del artículo 2.2, 2.6 y 2.8 del Decreto Ejecutivo No. 33777-MINAE resultan inconstitucionales, porque bajo aquél (sic) régimen de excepcionalidad admiten gestionar los permisos de extracción de materiales sin una declaratoria oficial de emergencia. En este sentido, el Presidente de la Comisión Nacional de Emergencias y Prevención del Riesgo señaló al contestar la audiencia otorgada en la acción, que existen supuestos de emergencia que por el área específica de afectación y su focalización geográfica, muchas veces rurales, no amerita una declaratoria de emergencia, razón por la cual, no quedaría amparada a los supuestos de la interpretación de la Sala que anteriormente se transcribió, pero que</w:t>
      </w:r>
      <w:r w:rsidR="00DD6071" w:rsidRPr="00A15462">
        <w:rPr>
          <w:rFonts w:ascii="Arial" w:hAnsi="Arial" w:cs="Arial"/>
          <w:i/>
          <w:iCs/>
        </w:rPr>
        <w:t xml:space="preserve"> </w:t>
      </w:r>
      <w:r w:rsidRPr="00A15462">
        <w:rPr>
          <w:rFonts w:ascii="Arial" w:hAnsi="Arial" w:cs="Arial"/>
          <w:i/>
          <w:iCs/>
        </w:rPr>
        <w:t xml:space="preserve">sin duda alguna exige una atención inmediata. Precisamente en la sentencia No. 2009- 09427 se estableció que: </w:t>
      </w:r>
    </w:p>
    <w:p w14:paraId="54E61F1D" w14:textId="77777777" w:rsidR="00F95CFF" w:rsidRPr="00A15462" w:rsidRDefault="00F95CFF" w:rsidP="00D64402">
      <w:pPr>
        <w:spacing w:after="0" w:line="240" w:lineRule="auto"/>
        <w:ind w:left="567" w:right="616"/>
        <w:jc w:val="both"/>
        <w:rPr>
          <w:rFonts w:ascii="Arial" w:hAnsi="Arial" w:cs="Arial"/>
          <w:i/>
          <w:iCs/>
        </w:rPr>
      </w:pPr>
    </w:p>
    <w:p w14:paraId="7EF60029" w14:textId="11B7D7FF" w:rsidR="00F95CFF" w:rsidRPr="00A15462" w:rsidRDefault="00F95CFF" w:rsidP="00D64402">
      <w:pPr>
        <w:spacing w:after="0" w:line="240" w:lineRule="auto"/>
        <w:ind w:left="851" w:right="616"/>
        <w:jc w:val="both"/>
        <w:rPr>
          <w:rFonts w:ascii="Arial" w:hAnsi="Arial" w:cs="Arial"/>
          <w:i/>
          <w:iCs/>
          <w:sz w:val="24"/>
          <w:szCs w:val="24"/>
        </w:rPr>
      </w:pPr>
      <w:r w:rsidRPr="00A15462">
        <w:rPr>
          <w:rFonts w:ascii="Arial" w:hAnsi="Arial" w:cs="Arial"/>
          <w:i/>
          <w:iCs/>
        </w:rPr>
        <w:t xml:space="preserve">“El principio de necesidad permite una nueva función creadora [de Derecho] para enfrentar las circunstancias excepcionales o anómalas cuya urgencia es implícita. Similarmente en el Derecho Penal el estado de necesidad permite eximir la pena a un individuo, cuando se encuentra en una situación que le obliga a actuar contra el ordenamiento jurídico penal, para causar un mal pero evitar otro de mayor magnitud, que es además inminente y actual. Incluso el artículo 226 de la Ley General de la Administración Pública, permite al Poder Ejecutivo prescindir de las formalidades del procedimiento, e incluso producir uno sustitutivo especial, en casos de urgencia y para evitar daños graves a las personas o irreparables a las cosas. Consecuentemente, esta Sala se encuentra frente a una situación en la cual al Poder Ejecutivo no se le prohíbe asumir sus otras atribuciones constitucionales, como ejercer la iniciativa que expresamente se le atribuye para dictar normas jurídicas, con suficiente valor y eficacia que le permita enfrentar una realidad </w:t>
      </w:r>
      <w:r w:rsidRPr="00A15462">
        <w:rPr>
          <w:rFonts w:ascii="Arial" w:hAnsi="Arial" w:cs="Arial"/>
          <w:i/>
          <w:iCs/>
        </w:rPr>
        <w:lastRenderedPageBreak/>
        <w:t>inaplazable, coyuntural y generalizada, frente a la cual los medios legales comunes producirían resultados indeseados y a destiempo. …”</w:t>
      </w:r>
    </w:p>
    <w:p w14:paraId="1B961B64" w14:textId="51A92ED4" w:rsidR="00022114" w:rsidRDefault="00022114" w:rsidP="00D64402">
      <w:pPr>
        <w:spacing w:after="0" w:line="240" w:lineRule="auto"/>
        <w:rPr>
          <w:rFonts w:ascii="Arial" w:hAnsi="Arial" w:cs="Arial"/>
          <w:lang w:eastAsia="es-ES_tradnl"/>
        </w:rPr>
      </w:pPr>
    </w:p>
    <w:p w14:paraId="48AA6198" w14:textId="684D4B96" w:rsidR="00921D59" w:rsidRPr="00F95E7E" w:rsidRDefault="00D16E92" w:rsidP="00D64402">
      <w:pPr>
        <w:spacing w:after="0" w:line="240" w:lineRule="auto"/>
        <w:jc w:val="both"/>
        <w:rPr>
          <w:rFonts w:ascii="Arial" w:hAnsi="Arial" w:cs="Arial"/>
          <w:sz w:val="24"/>
          <w:szCs w:val="24"/>
          <w:lang w:eastAsia="es-ES_tradnl"/>
        </w:rPr>
      </w:pPr>
      <w:r>
        <w:rPr>
          <w:rFonts w:ascii="Arial" w:hAnsi="Arial" w:cs="Arial"/>
          <w:sz w:val="24"/>
          <w:szCs w:val="24"/>
        </w:rPr>
        <w:t>En esa misma línea, l</w:t>
      </w:r>
      <w:r w:rsidR="00921D59" w:rsidRPr="00F95E7E">
        <w:rPr>
          <w:rFonts w:ascii="Arial" w:hAnsi="Arial" w:cs="Arial"/>
          <w:sz w:val="24"/>
          <w:szCs w:val="24"/>
        </w:rPr>
        <w:t xml:space="preserve">leva razón el SINAC </w:t>
      </w:r>
      <w:r w:rsidR="00F95E7E" w:rsidRPr="00F95E7E">
        <w:rPr>
          <w:rFonts w:ascii="Arial" w:hAnsi="Arial" w:cs="Arial"/>
          <w:sz w:val="24"/>
          <w:szCs w:val="24"/>
        </w:rPr>
        <w:t xml:space="preserve">(Oficio SINAC-AJ-365, de 09 de agosto del 2021) </w:t>
      </w:r>
      <w:r w:rsidR="00921D59" w:rsidRPr="00F95E7E">
        <w:rPr>
          <w:rFonts w:ascii="Arial" w:hAnsi="Arial" w:cs="Arial"/>
          <w:sz w:val="24"/>
          <w:szCs w:val="24"/>
        </w:rPr>
        <w:t xml:space="preserve">cuando manifiesta que el tercer párrafo del numeral 32 (muy similar </w:t>
      </w:r>
      <w:r w:rsidR="00F95E7E" w:rsidRPr="00F95E7E">
        <w:rPr>
          <w:rFonts w:ascii="Arial" w:hAnsi="Arial" w:cs="Arial"/>
          <w:sz w:val="24"/>
          <w:szCs w:val="24"/>
        </w:rPr>
        <w:t>al Expediente 22404)</w:t>
      </w:r>
      <w:r w:rsidR="00921D59" w:rsidRPr="00F95E7E">
        <w:rPr>
          <w:rFonts w:ascii="Arial" w:hAnsi="Arial" w:cs="Arial"/>
          <w:sz w:val="24"/>
          <w:szCs w:val="24"/>
        </w:rPr>
        <w:t>, debería ser clar</w:t>
      </w:r>
      <w:r w:rsidR="00F95E7E" w:rsidRPr="00F95E7E">
        <w:rPr>
          <w:rFonts w:ascii="Arial" w:hAnsi="Arial" w:cs="Arial"/>
          <w:sz w:val="24"/>
          <w:szCs w:val="24"/>
        </w:rPr>
        <w:t>o pues n</w:t>
      </w:r>
      <w:r w:rsidR="00921D59" w:rsidRPr="00F95E7E">
        <w:rPr>
          <w:rFonts w:ascii="Arial" w:hAnsi="Arial" w:cs="Arial"/>
          <w:sz w:val="24"/>
          <w:szCs w:val="24"/>
        </w:rPr>
        <w:t xml:space="preserve">o guarda armonía con los </w:t>
      </w:r>
      <w:r w:rsidR="00F95E7E" w:rsidRPr="00F95E7E">
        <w:rPr>
          <w:rFonts w:ascii="Arial" w:hAnsi="Arial" w:cs="Arial"/>
          <w:sz w:val="24"/>
          <w:szCs w:val="24"/>
        </w:rPr>
        <w:t>principios de la</w:t>
      </w:r>
      <w:r w:rsidR="00921D59" w:rsidRPr="00F95E7E">
        <w:rPr>
          <w:rFonts w:ascii="Arial" w:hAnsi="Arial" w:cs="Arial"/>
          <w:sz w:val="24"/>
          <w:szCs w:val="24"/>
        </w:rPr>
        <w:t xml:space="preserve"> legislación ambiental vigente.</w:t>
      </w:r>
      <w:r w:rsidR="00F95E7E" w:rsidRPr="00F95E7E">
        <w:rPr>
          <w:rFonts w:ascii="Arial" w:hAnsi="Arial" w:cs="Arial"/>
          <w:sz w:val="24"/>
          <w:szCs w:val="24"/>
        </w:rPr>
        <w:t xml:space="preserve">  Además</w:t>
      </w:r>
      <w:r w:rsidR="00D86D96">
        <w:rPr>
          <w:rFonts w:ascii="Arial" w:hAnsi="Arial" w:cs="Arial"/>
          <w:sz w:val="24"/>
          <w:szCs w:val="24"/>
        </w:rPr>
        <w:t>,</w:t>
      </w:r>
      <w:r w:rsidR="00F95E7E" w:rsidRPr="00F95E7E">
        <w:rPr>
          <w:rFonts w:ascii="Arial" w:hAnsi="Arial" w:cs="Arial"/>
          <w:sz w:val="24"/>
          <w:szCs w:val="24"/>
        </w:rPr>
        <w:t xml:space="preserve"> que el texto que hace alusión al deber de </w:t>
      </w:r>
      <w:r w:rsidR="00921D59" w:rsidRPr="00F95E7E">
        <w:rPr>
          <w:rFonts w:ascii="Arial" w:hAnsi="Arial" w:cs="Arial"/>
          <w:sz w:val="24"/>
          <w:szCs w:val="24"/>
        </w:rPr>
        <w:t xml:space="preserve">comunicar a la entidad correspondiente administradora del bien señalado la intervención a realizar y su respectiva justificación, </w:t>
      </w:r>
      <w:r>
        <w:rPr>
          <w:rFonts w:ascii="Arial" w:hAnsi="Arial" w:cs="Arial"/>
          <w:sz w:val="24"/>
          <w:szCs w:val="24"/>
        </w:rPr>
        <w:t>no indica</w:t>
      </w:r>
      <w:r w:rsidR="00921D59" w:rsidRPr="00F95E7E">
        <w:rPr>
          <w:rFonts w:ascii="Arial" w:hAnsi="Arial" w:cs="Arial"/>
          <w:sz w:val="24"/>
          <w:szCs w:val="24"/>
        </w:rPr>
        <w:t xml:space="preserve"> qu</w:t>
      </w:r>
      <w:r w:rsidR="00F95E7E" w:rsidRPr="00F95E7E">
        <w:rPr>
          <w:rFonts w:ascii="Arial" w:hAnsi="Arial" w:cs="Arial"/>
          <w:sz w:val="24"/>
          <w:szCs w:val="24"/>
        </w:rPr>
        <w:t>é</w:t>
      </w:r>
      <w:r w:rsidR="00921D59" w:rsidRPr="00F95E7E">
        <w:rPr>
          <w:rFonts w:ascii="Arial" w:hAnsi="Arial" w:cs="Arial"/>
          <w:sz w:val="24"/>
          <w:szCs w:val="24"/>
        </w:rPr>
        <w:t xml:space="preserve"> gestiones debe realizar la entidad administradora del bien o si dicha justificación se presenta con el objetivo de recibir</w:t>
      </w:r>
      <w:r w:rsidR="00F95E7E" w:rsidRPr="00F95E7E">
        <w:rPr>
          <w:rFonts w:ascii="Arial" w:hAnsi="Arial" w:cs="Arial"/>
          <w:sz w:val="24"/>
          <w:szCs w:val="24"/>
        </w:rPr>
        <w:t xml:space="preserve"> pasivamente la noticia, o</w:t>
      </w:r>
      <w:r w:rsidR="00D86D96">
        <w:rPr>
          <w:rFonts w:ascii="Arial" w:hAnsi="Arial" w:cs="Arial"/>
          <w:sz w:val="24"/>
          <w:szCs w:val="24"/>
        </w:rPr>
        <w:t>,</w:t>
      </w:r>
      <w:r w:rsidR="00F95E7E" w:rsidRPr="00F95E7E">
        <w:rPr>
          <w:rFonts w:ascii="Arial" w:hAnsi="Arial" w:cs="Arial"/>
          <w:sz w:val="24"/>
          <w:szCs w:val="24"/>
        </w:rPr>
        <w:t xml:space="preserve"> </w:t>
      </w:r>
      <w:r>
        <w:rPr>
          <w:rFonts w:ascii="Arial" w:hAnsi="Arial" w:cs="Arial"/>
          <w:sz w:val="24"/>
          <w:szCs w:val="24"/>
        </w:rPr>
        <w:t xml:space="preserve">cabe preguntarse </w:t>
      </w:r>
      <w:r w:rsidR="00F95E7E" w:rsidRPr="00F95E7E">
        <w:rPr>
          <w:rFonts w:ascii="Arial" w:hAnsi="Arial" w:cs="Arial"/>
          <w:sz w:val="24"/>
          <w:szCs w:val="24"/>
        </w:rPr>
        <w:t xml:space="preserve">si se trata de </w:t>
      </w:r>
      <w:r w:rsidR="00921D59" w:rsidRPr="00F95E7E">
        <w:rPr>
          <w:rFonts w:ascii="Arial" w:hAnsi="Arial" w:cs="Arial"/>
          <w:sz w:val="24"/>
          <w:szCs w:val="24"/>
        </w:rPr>
        <w:t>algún aval u autorización</w:t>
      </w:r>
      <w:r w:rsidR="00F95E7E" w:rsidRPr="00F95E7E">
        <w:rPr>
          <w:rFonts w:ascii="Arial" w:hAnsi="Arial" w:cs="Arial"/>
          <w:sz w:val="24"/>
          <w:szCs w:val="24"/>
        </w:rPr>
        <w:t>, tal parece que este segundo planteo no es que tiene como intención el texto.</w:t>
      </w:r>
    </w:p>
    <w:p w14:paraId="7A35EB7D" w14:textId="36927D0A" w:rsidR="00D64402" w:rsidRPr="00D64402" w:rsidRDefault="00D64402" w:rsidP="005F36B9">
      <w:pPr>
        <w:pStyle w:val="Ttulo4"/>
        <w:ind w:firstLine="708"/>
      </w:pPr>
      <w:r w:rsidRPr="00D64402">
        <w:t>Opinión de la Procuraduría</w:t>
      </w:r>
    </w:p>
    <w:p w14:paraId="4650FBEA" w14:textId="77777777" w:rsidR="00D64402" w:rsidRDefault="00D64402" w:rsidP="00D64402">
      <w:pPr>
        <w:spacing w:after="0" w:line="240" w:lineRule="auto"/>
        <w:jc w:val="both"/>
        <w:rPr>
          <w:rFonts w:ascii="Arial" w:hAnsi="Arial" w:cs="Arial"/>
          <w:sz w:val="24"/>
          <w:szCs w:val="24"/>
          <w:lang w:eastAsia="es-ES_tradnl"/>
        </w:rPr>
      </w:pPr>
    </w:p>
    <w:p w14:paraId="5C93DB08" w14:textId="18BBF274" w:rsidR="00110F5E" w:rsidRDefault="00110F5E" w:rsidP="00D64402">
      <w:pPr>
        <w:spacing w:after="0" w:line="240" w:lineRule="auto"/>
        <w:jc w:val="both"/>
        <w:rPr>
          <w:rFonts w:ascii="Arial" w:hAnsi="Arial" w:cs="Arial"/>
          <w:sz w:val="24"/>
          <w:szCs w:val="24"/>
          <w:lang w:eastAsia="es-ES_tradnl"/>
        </w:rPr>
      </w:pPr>
      <w:r>
        <w:rPr>
          <w:rFonts w:ascii="Arial" w:hAnsi="Arial" w:cs="Arial"/>
          <w:sz w:val="24"/>
          <w:szCs w:val="24"/>
          <w:lang w:eastAsia="es-ES_tradnl"/>
        </w:rPr>
        <w:t>Particularmente sobre el contenido de este párrafo tercero (equivalencia de contenido con el párrafo tercero del Exp. N° 22404</w:t>
      </w:r>
      <w:r w:rsidR="008F41BF">
        <w:rPr>
          <w:rFonts w:ascii="Arial" w:hAnsi="Arial" w:cs="Arial"/>
          <w:sz w:val="24"/>
          <w:szCs w:val="24"/>
          <w:lang w:eastAsia="es-ES_tradnl"/>
        </w:rPr>
        <w:t xml:space="preserve">), la Procuraduría General de la Republica </w:t>
      </w:r>
      <w:r w:rsidR="00D16E92">
        <w:rPr>
          <w:rFonts w:ascii="Arial" w:hAnsi="Arial" w:cs="Arial"/>
          <w:sz w:val="24"/>
          <w:szCs w:val="24"/>
          <w:lang w:eastAsia="es-ES_tradnl"/>
        </w:rPr>
        <w:t>había dicho</w:t>
      </w:r>
      <w:r w:rsidR="008F41BF">
        <w:rPr>
          <w:rFonts w:ascii="Arial" w:hAnsi="Arial" w:cs="Arial"/>
          <w:sz w:val="24"/>
          <w:szCs w:val="24"/>
          <w:lang w:eastAsia="es-ES_tradnl"/>
        </w:rPr>
        <w:t xml:space="preserve"> que hay que mejorar la técnica legislativa, y también </w:t>
      </w:r>
      <w:r w:rsidR="00D16E92">
        <w:rPr>
          <w:rFonts w:ascii="Arial" w:hAnsi="Arial" w:cs="Arial"/>
          <w:sz w:val="24"/>
          <w:szCs w:val="24"/>
          <w:lang w:eastAsia="es-ES_tradnl"/>
        </w:rPr>
        <w:t xml:space="preserve">anotó </w:t>
      </w:r>
      <w:r w:rsidR="008F41BF">
        <w:rPr>
          <w:rFonts w:ascii="Arial" w:hAnsi="Arial" w:cs="Arial"/>
          <w:sz w:val="24"/>
          <w:szCs w:val="24"/>
          <w:lang w:eastAsia="es-ES_tradnl"/>
        </w:rPr>
        <w:t>lo siguiente:</w:t>
      </w:r>
    </w:p>
    <w:p w14:paraId="4E4CE9A1" w14:textId="77ABA445" w:rsidR="008F41BF" w:rsidRDefault="008F41BF" w:rsidP="00D64402">
      <w:pPr>
        <w:spacing w:after="0" w:line="240" w:lineRule="auto"/>
        <w:jc w:val="both"/>
        <w:rPr>
          <w:rFonts w:ascii="Arial" w:hAnsi="Arial" w:cs="Arial"/>
          <w:sz w:val="24"/>
          <w:szCs w:val="24"/>
          <w:lang w:eastAsia="es-ES_tradnl"/>
        </w:rPr>
      </w:pPr>
    </w:p>
    <w:p w14:paraId="0EC9E2A8" w14:textId="6472FB76" w:rsidR="008F41BF" w:rsidRPr="008F41BF" w:rsidRDefault="008F41BF" w:rsidP="00D64402">
      <w:pPr>
        <w:spacing w:after="0" w:line="240" w:lineRule="auto"/>
        <w:ind w:left="567" w:right="616"/>
        <w:jc w:val="both"/>
        <w:rPr>
          <w:rFonts w:ascii="Arial" w:hAnsi="Arial" w:cs="Arial"/>
          <w:i/>
          <w:iCs/>
          <w:lang w:eastAsia="es-ES_tradnl"/>
        </w:rPr>
      </w:pPr>
      <w:r w:rsidRPr="008F41BF">
        <w:rPr>
          <w:rFonts w:ascii="Arial" w:hAnsi="Arial" w:cs="Arial"/>
          <w:i/>
          <w:iCs/>
        </w:rPr>
        <w:t xml:space="preserve">Debe insistirse, si bien, se comprende que durante un estado de emergencia, la administración pública puede eximirse de requerir los permisos que el ordenamiento jurídico, de ordinario, exige para proteger el derecho al medio ambiente; </w:t>
      </w:r>
      <w:r w:rsidRPr="008F41BF">
        <w:rPr>
          <w:rFonts w:ascii="Arial" w:hAnsi="Arial" w:cs="Arial"/>
          <w:i/>
          <w:iCs/>
          <w:u w:val="single"/>
        </w:rPr>
        <w:t>lo cierto es que dicha posibilidad no es irrestricta pues solamente aplica, como ya se ha dicho, cuando sea necesaria para proteger el bien común y en la medida en que sea indispensable para atender la situación de emergencia.</w:t>
      </w:r>
      <w:r w:rsidRPr="008F41BF">
        <w:rPr>
          <w:rFonts w:ascii="Arial" w:hAnsi="Arial" w:cs="Arial"/>
          <w:i/>
          <w:iCs/>
        </w:rPr>
        <w:t xml:space="preserve"> Así las cosas, es evidente que el proyecto de Ley requiere de </w:t>
      </w:r>
      <w:r w:rsidRPr="008F41BF">
        <w:rPr>
          <w:rFonts w:ascii="Arial" w:hAnsi="Arial" w:cs="Arial"/>
          <w:i/>
          <w:iCs/>
          <w:u w:val="single"/>
        </w:rPr>
        <w:t xml:space="preserve">una mayor precisión técnica en su redacción </w:t>
      </w:r>
      <w:r w:rsidRPr="008F41BF">
        <w:rPr>
          <w:rFonts w:ascii="Arial" w:hAnsi="Arial" w:cs="Arial"/>
          <w:i/>
          <w:iCs/>
        </w:rPr>
        <w:t>para garantizar que la posibilidad de la administración de eximirse de los trámites y permisos ambientales durante un estado de emergencia, solamente podrá aplicarse en los supuestos en que sea así necesario para el bien común e indispensable para la atender la situación de emergencia. (el subrayado no es del original)</w:t>
      </w:r>
      <w:r>
        <w:rPr>
          <w:rStyle w:val="Refdenotaalpie"/>
          <w:rFonts w:ascii="Arial" w:hAnsi="Arial" w:cs="Arial"/>
          <w:i/>
          <w:iCs/>
        </w:rPr>
        <w:footnoteReference w:id="8"/>
      </w:r>
    </w:p>
    <w:p w14:paraId="5A420216" w14:textId="7B94BE21" w:rsidR="00277BFE" w:rsidRPr="00D64402" w:rsidRDefault="00277BFE" w:rsidP="005F36B9">
      <w:pPr>
        <w:pStyle w:val="Ttulo4"/>
        <w:ind w:firstLine="567"/>
      </w:pPr>
      <w:r w:rsidRPr="00D64402">
        <w:t>Consideración final sobre este párrafo tercero</w:t>
      </w:r>
    </w:p>
    <w:p w14:paraId="144F054E" w14:textId="368B4AFE" w:rsidR="00277BFE" w:rsidRDefault="00277BFE" w:rsidP="00D64402">
      <w:pPr>
        <w:spacing w:after="0" w:line="240" w:lineRule="auto"/>
        <w:rPr>
          <w:rFonts w:ascii="Arial" w:hAnsi="Arial" w:cs="Arial"/>
          <w:sz w:val="24"/>
          <w:szCs w:val="24"/>
        </w:rPr>
      </w:pPr>
    </w:p>
    <w:p w14:paraId="790B0582" w14:textId="62B2C8F2" w:rsidR="00277BFE" w:rsidRDefault="00277BFE" w:rsidP="00D64402">
      <w:pPr>
        <w:spacing w:line="240" w:lineRule="auto"/>
        <w:jc w:val="both"/>
      </w:pPr>
      <w:r w:rsidRPr="00D64402">
        <w:rPr>
          <w:rFonts w:ascii="Arial" w:hAnsi="Arial" w:cs="Arial"/>
          <w:sz w:val="24"/>
          <w:szCs w:val="24"/>
        </w:rPr>
        <w:t xml:space="preserve">Somos de la misma opinión expresada por el Minae, el SINAC, la CGR y la PGR, en el sentido que los proyectos y obras pese a que se pueden exonerar de permisos y trámites, la habilitación no es irrestricta, debe contener nexo de causalidad con la emergencia o con las obras de mitigación, con el bien común, y como se trata de la intervención en bienes sensibles (cauces, zonas protegidas, zonas boscosas o forestales, áreas de protección u áreas fronterizas), la excepcionalidad debe </w:t>
      </w:r>
      <w:r w:rsidR="00D64402" w:rsidRPr="00D64402">
        <w:rPr>
          <w:rFonts w:ascii="Arial" w:hAnsi="Arial" w:cs="Arial"/>
          <w:sz w:val="24"/>
          <w:szCs w:val="24"/>
        </w:rPr>
        <w:t xml:space="preserve">cumplir con los principios administrativos y constitucionales relativos a una emergencia, pero también los que están bajo el alero del Derecho Ambiental.  Ya se expresó que </w:t>
      </w:r>
      <w:r w:rsidR="00D64402" w:rsidRPr="00D64402">
        <w:rPr>
          <w:rFonts w:ascii="Arial" w:hAnsi="Arial" w:cs="Arial"/>
          <w:sz w:val="24"/>
          <w:szCs w:val="24"/>
        </w:rPr>
        <w:lastRenderedPageBreak/>
        <w:t xml:space="preserve">hay frases abiertas, abstractas, indeterminadas que deben ser ajustadas con mejor técnica, en precisión para el operador de la ley. </w:t>
      </w:r>
    </w:p>
    <w:p w14:paraId="6C6B64D5" w14:textId="77777777" w:rsidR="00277BFE" w:rsidRPr="00A15462" w:rsidRDefault="00277BFE" w:rsidP="00D64402">
      <w:pPr>
        <w:spacing w:after="0" w:line="240" w:lineRule="auto"/>
        <w:rPr>
          <w:rFonts w:ascii="Arial" w:hAnsi="Arial" w:cs="Arial"/>
          <w:sz w:val="24"/>
          <w:szCs w:val="24"/>
        </w:rPr>
      </w:pPr>
    </w:p>
    <w:p w14:paraId="77D6BFC6" w14:textId="77777777" w:rsidR="00EC225E" w:rsidRPr="00A15462" w:rsidRDefault="00EC225E" w:rsidP="00D64402">
      <w:pPr>
        <w:pStyle w:val="Ttulo1"/>
        <w:numPr>
          <w:ilvl w:val="0"/>
          <w:numId w:val="1"/>
        </w:numPr>
        <w:tabs>
          <w:tab w:val="num" w:pos="360"/>
        </w:tabs>
        <w:spacing w:before="0" w:after="0" w:line="240" w:lineRule="auto"/>
        <w:ind w:left="0" w:firstLine="0"/>
        <w:rPr>
          <w:b/>
          <w:sz w:val="24"/>
          <w:szCs w:val="24"/>
        </w:rPr>
      </w:pPr>
      <w:bookmarkStart w:id="10" w:name="_Toc80038542"/>
      <w:bookmarkStart w:id="11" w:name="_Toc103249786"/>
      <w:r w:rsidRPr="00A15462">
        <w:rPr>
          <w:b/>
          <w:sz w:val="24"/>
          <w:szCs w:val="24"/>
        </w:rPr>
        <w:t>PROCEDIMIENTO LEGISLATIVO</w:t>
      </w:r>
      <w:bookmarkEnd w:id="10"/>
      <w:bookmarkEnd w:id="11"/>
    </w:p>
    <w:p w14:paraId="0487FA3B" w14:textId="77777777" w:rsidR="00EC225E" w:rsidRPr="00A15462" w:rsidRDefault="00EC225E" w:rsidP="00D64402">
      <w:pPr>
        <w:spacing w:after="0" w:line="240" w:lineRule="auto"/>
        <w:jc w:val="both"/>
        <w:rPr>
          <w:rFonts w:ascii="Arial" w:hAnsi="Arial" w:cs="Arial"/>
          <w:b/>
          <w:sz w:val="24"/>
          <w:szCs w:val="24"/>
        </w:rPr>
      </w:pPr>
    </w:p>
    <w:p w14:paraId="6F97611A" w14:textId="77777777" w:rsidR="00EC225E" w:rsidRPr="00A15462" w:rsidRDefault="00EC225E" w:rsidP="00D64402">
      <w:pPr>
        <w:pStyle w:val="Ttulo2"/>
        <w:spacing w:before="0" w:after="0"/>
        <w:rPr>
          <w:b w:val="0"/>
          <w:sz w:val="24"/>
          <w:szCs w:val="24"/>
        </w:rPr>
      </w:pPr>
      <w:bookmarkStart w:id="12" w:name="_Toc80038543"/>
      <w:bookmarkStart w:id="13" w:name="_Toc103249787"/>
      <w:r w:rsidRPr="00A15462">
        <w:rPr>
          <w:sz w:val="24"/>
          <w:szCs w:val="24"/>
        </w:rPr>
        <w:t>Votación</w:t>
      </w:r>
      <w:bookmarkEnd w:id="12"/>
      <w:bookmarkEnd w:id="13"/>
    </w:p>
    <w:p w14:paraId="1D752114" w14:textId="77777777" w:rsidR="00EC225E" w:rsidRPr="00A15462" w:rsidRDefault="00EC225E" w:rsidP="00D64402">
      <w:pPr>
        <w:spacing w:after="0" w:line="240" w:lineRule="auto"/>
        <w:jc w:val="both"/>
        <w:rPr>
          <w:rFonts w:ascii="Arial" w:hAnsi="Arial" w:cs="Arial"/>
          <w:sz w:val="24"/>
          <w:szCs w:val="24"/>
        </w:rPr>
      </w:pPr>
    </w:p>
    <w:p w14:paraId="3182AED8" w14:textId="137CB969" w:rsidR="00EC225E" w:rsidRPr="00A15462" w:rsidRDefault="00EC225E" w:rsidP="00D64402">
      <w:pPr>
        <w:spacing w:after="0" w:line="240" w:lineRule="auto"/>
        <w:jc w:val="both"/>
        <w:rPr>
          <w:rFonts w:ascii="Arial" w:hAnsi="Arial" w:cs="Arial"/>
          <w:sz w:val="24"/>
          <w:szCs w:val="24"/>
        </w:rPr>
      </w:pPr>
      <w:r w:rsidRPr="00A15462">
        <w:rPr>
          <w:rFonts w:ascii="Arial" w:hAnsi="Arial" w:cs="Arial"/>
          <w:sz w:val="24"/>
          <w:szCs w:val="24"/>
        </w:rPr>
        <w:t xml:space="preserve">El proyecto de ley requiere para su aprobación de la mayoría </w:t>
      </w:r>
      <w:r w:rsidR="00E44FF0">
        <w:rPr>
          <w:rFonts w:ascii="Arial" w:hAnsi="Arial" w:cs="Arial"/>
          <w:sz w:val="24"/>
          <w:szCs w:val="24"/>
        </w:rPr>
        <w:t xml:space="preserve">calificada pues trata su contenido sobre la afectación a uso público excepcional y transitorio con o sin decreto de emergencia de los bienes demaniales como  </w:t>
      </w:r>
      <w:r w:rsidR="00E44FF0" w:rsidRPr="00D64402">
        <w:rPr>
          <w:rFonts w:ascii="Arial" w:hAnsi="Arial" w:cs="Arial"/>
          <w:sz w:val="24"/>
          <w:szCs w:val="24"/>
        </w:rPr>
        <w:t>cauces, zonas protegidas, zonas boscosas o forestales, áreas de protección u áreas fronterizas</w:t>
      </w:r>
      <w:r w:rsidR="00E44FF0">
        <w:rPr>
          <w:rFonts w:ascii="Arial" w:hAnsi="Arial" w:cs="Arial"/>
          <w:sz w:val="24"/>
          <w:szCs w:val="24"/>
        </w:rPr>
        <w:t>.</w:t>
      </w:r>
    </w:p>
    <w:p w14:paraId="7D7A5F3E" w14:textId="77777777" w:rsidR="00EC225E" w:rsidRPr="00A15462" w:rsidRDefault="00EC225E" w:rsidP="00D64402">
      <w:pPr>
        <w:spacing w:after="0" w:line="240" w:lineRule="auto"/>
        <w:jc w:val="both"/>
        <w:rPr>
          <w:rFonts w:ascii="Arial" w:hAnsi="Arial" w:cs="Arial"/>
          <w:b/>
          <w:sz w:val="24"/>
          <w:szCs w:val="24"/>
        </w:rPr>
      </w:pPr>
    </w:p>
    <w:p w14:paraId="5AA4D85D" w14:textId="77777777" w:rsidR="00EC225E" w:rsidRPr="00A15462" w:rsidRDefault="00EC225E" w:rsidP="00D64402">
      <w:pPr>
        <w:pStyle w:val="Ttulo2"/>
        <w:spacing w:before="0" w:after="0"/>
        <w:rPr>
          <w:b w:val="0"/>
          <w:sz w:val="24"/>
          <w:szCs w:val="24"/>
        </w:rPr>
      </w:pPr>
      <w:bookmarkStart w:id="14" w:name="_Toc80038544"/>
      <w:bookmarkStart w:id="15" w:name="_Toc103249788"/>
      <w:r w:rsidRPr="00A15462">
        <w:rPr>
          <w:sz w:val="24"/>
          <w:szCs w:val="24"/>
        </w:rPr>
        <w:t>Delegación</w:t>
      </w:r>
      <w:bookmarkEnd w:id="14"/>
      <w:bookmarkEnd w:id="15"/>
      <w:r w:rsidRPr="00A15462">
        <w:rPr>
          <w:sz w:val="24"/>
          <w:szCs w:val="24"/>
        </w:rPr>
        <w:t xml:space="preserve"> </w:t>
      </w:r>
    </w:p>
    <w:p w14:paraId="010D57F5" w14:textId="77777777" w:rsidR="00EC225E" w:rsidRPr="00A15462" w:rsidRDefault="00EC225E" w:rsidP="00D64402">
      <w:pPr>
        <w:spacing w:after="0" w:line="240" w:lineRule="auto"/>
        <w:jc w:val="both"/>
        <w:rPr>
          <w:rFonts w:ascii="Arial" w:hAnsi="Arial" w:cs="Arial"/>
          <w:b/>
          <w:sz w:val="24"/>
          <w:szCs w:val="24"/>
        </w:rPr>
      </w:pPr>
    </w:p>
    <w:p w14:paraId="77F40241" w14:textId="5540013F" w:rsidR="00EC225E" w:rsidRPr="00A15462" w:rsidRDefault="00E44FF0" w:rsidP="00D64402">
      <w:pPr>
        <w:spacing w:after="0" w:line="240" w:lineRule="auto"/>
        <w:jc w:val="both"/>
        <w:rPr>
          <w:rFonts w:ascii="Arial" w:hAnsi="Arial" w:cs="Arial"/>
          <w:sz w:val="24"/>
          <w:szCs w:val="24"/>
        </w:rPr>
      </w:pPr>
      <w:r>
        <w:rPr>
          <w:rFonts w:ascii="Arial" w:eastAsia="Times New Roman" w:hAnsi="Arial" w:cs="Arial"/>
          <w:sz w:val="24"/>
          <w:szCs w:val="24"/>
          <w:lang w:eastAsia="es-ES"/>
        </w:rPr>
        <w:t>E</w:t>
      </w:r>
      <w:r w:rsidR="00EC225E" w:rsidRPr="00A15462">
        <w:rPr>
          <w:rFonts w:ascii="Arial" w:eastAsia="Times New Roman" w:hAnsi="Arial" w:cs="Arial"/>
          <w:sz w:val="24"/>
          <w:szCs w:val="24"/>
          <w:lang w:eastAsia="es-ES"/>
        </w:rPr>
        <w:t>l Proyecto</w:t>
      </w:r>
      <w:r>
        <w:rPr>
          <w:rFonts w:ascii="Arial" w:eastAsia="Times New Roman" w:hAnsi="Arial" w:cs="Arial"/>
          <w:sz w:val="24"/>
          <w:szCs w:val="24"/>
          <w:lang w:eastAsia="es-ES"/>
        </w:rPr>
        <w:t xml:space="preserve"> NO puede </w:t>
      </w:r>
      <w:r w:rsidR="00EC225E" w:rsidRPr="00A15462">
        <w:rPr>
          <w:rFonts w:ascii="Arial" w:eastAsia="Times New Roman" w:hAnsi="Arial" w:cs="Arial"/>
          <w:sz w:val="24"/>
          <w:szCs w:val="24"/>
          <w:lang w:eastAsia="es-ES"/>
        </w:rPr>
        <w:t xml:space="preserve">ser delegado </w:t>
      </w:r>
      <w:r w:rsidR="00EC225E" w:rsidRPr="00A15462">
        <w:rPr>
          <w:rFonts w:ascii="Arial" w:hAnsi="Arial" w:cs="Arial"/>
          <w:sz w:val="24"/>
          <w:szCs w:val="24"/>
        </w:rPr>
        <w:t>a una Comisión con Potestad Legislativa Plena.</w:t>
      </w:r>
    </w:p>
    <w:p w14:paraId="670776EA" w14:textId="77777777" w:rsidR="00EC225E" w:rsidRPr="00A15462" w:rsidRDefault="00EC225E" w:rsidP="00D64402">
      <w:pPr>
        <w:spacing w:after="0" w:line="240" w:lineRule="auto"/>
        <w:jc w:val="both"/>
        <w:rPr>
          <w:rFonts w:ascii="Arial" w:hAnsi="Arial" w:cs="Arial"/>
          <w:b/>
          <w:sz w:val="24"/>
          <w:szCs w:val="24"/>
        </w:rPr>
      </w:pPr>
    </w:p>
    <w:p w14:paraId="2469EBC4" w14:textId="77777777" w:rsidR="00EC225E" w:rsidRPr="00A15462" w:rsidRDefault="00EC225E" w:rsidP="00D64402">
      <w:pPr>
        <w:pStyle w:val="Ttulo2"/>
        <w:spacing w:before="0" w:after="0"/>
        <w:rPr>
          <w:b w:val="0"/>
          <w:sz w:val="24"/>
          <w:szCs w:val="24"/>
        </w:rPr>
      </w:pPr>
      <w:bookmarkStart w:id="16" w:name="_Toc80038545"/>
      <w:bookmarkStart w:id="17" w:name="_Toc103249789"/>
      <w:r w:rsidRPr="00A15462">
        <w:rPr>
          <w:sz w:val="24"/>
          <w:szCs w:val="24"/>
        </w:rPr>
        <w:t>Consultas</w:t>
      </w:r>
      <w:bookmarkEnd w:id="16"/>
      <w:bookmarkEnd w:id="17"/>
      <w:r w:rsidRPr="00A15462">
        <w:rPr>
          <w:sz w:val="24"/>
          <w:szCs w:val="24"/>
        </w:rPr>
        <w:t xml:space="preserve"> </w:t>
      </w:r>
    </w:p>
    <w:p w14:paraId="0E86823E" w14:textId="77777777" w:rsidR="00EC225E" w:rsidRPr="00A15462" w:rsidRDefault="00EC225E" w:rsidP="00D64402">
      <w:pPr>
        <w:spacing w:after="0" w:line="240" w:lineRule="auto"/>
        <w:jc w:val="both"/>
        <w:rPr>
          <w:rFonts w:ascii="Arial" w:hAnsi="Arial" w:cs="Arial"/>
          <w:b/>
          <w:sz w:val="24"/>
          <w:szCs w:val="24"/>
        </w:rPr>
      </w:pPr>
    </w:p>
    <w:p w14:paraId="593F354D" w14:textId="77777777" w:rsidR="00EC225E" w:rsidRPr="00A15462" w:rsidRDefault="00EC225E" w:rsidP="00D64402">
      <w:pPr>
        <w:spacing w:after="0" w:line="240" w:lineRule="auto"/>
        <w:ind w:firstLine="360"/>
        <w:jc w:val="both"/>
        <w:rPr>
          <w:rFonts w:ascii="Arial" w:hAnsi="Arial" w:cs="Arial"/>
          <w:b/>
          <w:sz w:val="24"/>
          <w:szCs w:val="24"/>
        </w:rPr>
      </w:pPr>
      <w:r w:rsidRPr="00A15462">
        <w:rPr>
          <w:rFonts w:ascii="Arial" w:hAnsi="Arial" w:cs="Arial"/>
          <w:b/>
          <w:sz w:val="24"/>
          <w:szCs w:val="24"/>
        </w:rPr>
        <w:t>Obligatorias:</w:t>
      </w:r>
    </w:p>
    <w:p w14:paraId="68ECAE53" w14:textId="77777777" w:rsidR="00EC225E" w:rsidRPr="00A15462" w:rsidRDefault="00EC225E" w:rsidP="00D64402">
      <w:pPr>
        <w:spacing w:after="0" w:line="240" w:lineRule="auto"/>
        <w:ind w:firstLine="644"/>
        <w:jc w:val="both"/>
        <w:rPr>
          <w:rFonts w:ascii="Arial" w:hAnsi="Arial" w:cs="Arial"/>
          <w:b/>
          <w:sz w:val="24"/>
          <w:szCs w:val="24"/>
        </w:rPr>
      </w:pPr>
    </w:p>
    <w:p w14:paraId="5AE8A0CF" w14:textId="7D736E1F" w:rsidR="00EC225E" w:rsidRPr="00A15462" w:rsidRDefault="007A4262" w:rsidP="00D64402">
      <w:pPr>
        <w:pStyle w:val="NormalWeb"/>
        <w:numPr>
          <w:ilvl w:val="0"/>
          <w:numId w:val="13"/>
        </w:numPr>
        <w:spacing w:before="0" w:beforeAutospacing="0" w:after="0" w:afterAutospacing="0"/>
        <w:rPr>
          <w:rFonts w:ascii="Arial" w:hAnsi="Arial" w:cs="Arial"/>
          <w:lang w:eastAsia="es-ES"/>
        </w:rPr>
      </w:pPr>
      <w:r w:rsidRPr="00A15462">
        <w:rPr>
          <w:rFonts w:ascii="Arial" w:hAnsi="Arial" w:cs="Arial"/>
        </w:rPr>
        <w:t>Municipalidades de todo el país.</w:t>
      </w:r>
    </w:p>
    <w:p w14:paraId="296E0C4D" w14:textId="77777777" w:rsidR="00EC225E" w:rsidRPr="00A15462" w:rsidRDefault="00EC225E" w:rsidP="00D64402">
      <w:pPr>
        <w:spacing w:after="0" w:line="240" w:lineRule="auto"/>
        <w:ind w:firstLine="360"/>
        <w:rPr>
          <w:rFonts w:ascii="Arial" w:hAnsi="Arial" w:cs="Arial"/>
          <w:b/>
          <w:bCs/>
          <w:sz w:val="24"/>
          <w:szCs w:val="24"/>
          <w:lang w:eastAsia="es-ES"/>
        </w:rPr>
      </w:pPr>
    </w:p>
    <w:p w14:paraId="7DDABD69" w14:textId="77777777" w:rsidR="00EC225E" w:rsidRPr="00A15462" w:rsidRDefault="00EC225E" w:rsidP="00D64402">
      <w:pPr>
        <w:spacing w:after="0" w:line="240" w:lineRule="auto"/>
        <w:ind w:firstLine="360"/>
        <w:rPr>
          <w:rFonts w:ascii="Arial" w:hAnsi="Arial" w:cs="Arial"/>
          <w:b/>
          <w:bCs/>
          <w:sz w:val="24"/>
          <w:szCs w:val="24"/>
          <w:lang w:eastAsia="es-ES"/>
        </w:rPr>
      </w:pPr>
      <w:r w:rsidRPr="00A15462">
        <w:rPr>
          <w:rFonts w:ascii="Arial" w:hAnsi="Arial" w:cs="Arial"/>
          <w:b/>
          <w:bCs/>
          <w:sz w:val="24"/>
          <w:szCs w:val="24"/>
          <w:lang w:eastAsia="es-ES"/>
        </w:rPr>
        <w:t>Facultativas:</w:t>
      </w:r>
    </w:p>
    <w:p w14:paraId="4BA1645F" w14:textId="77777777" w:rsidR="00EC225E" w:rsidRPr="00A15462" w:rsidRDefault="00EC225E" w:rsidP="00D64402">
      <w:pPr>
        <w:spacing w:after="0" w:line="240" w:lineRule="auto"/>
        <w:ind w:firstLine="360"/>
        <w:rPr>
          <w:rFonts w:ascii="Arial" w:hAnsi="Arial" w:cs="Arial"/>
          <w:b/>
          <w:bCs/>
          <w:sz w:val="24"/>
          <w:szCs w:val="24"/>
          <w:lang w:eastAsia="es-ES"/>
        </w:rPr>
      </w:pPr>
    </w:p>
    <w:p w14:paraId="583E76DF" w14:textId="77777777" w:rsidR="007A4262" w:rsidRPr="00A15462" w:rsidRDefault="007A4262" w:rsidP="00D64402">
      <w:pPr>
        <w:pStyle w:val="Prrafodelista"/>
        <w:numPr>
          <w:ilvl w:val="0"/>
          <w:numId w:val="18"/>
        </w:numPr>
        <w:overflowPunct/>
        <w:autoSpaceDE/>
        <w:autoSpaceDN/>
        <w:adjustRightInd/>
        <w:contextualSpacing w:val="0"/>
        <w:rPr>
          <w:lang w:val="es-CR"/>
        </w:rPr>
      </w:pPr>
      <w:bookmarkStart w:id="18" w:name="_Toc80038546"/>
      <w:r w:rsidRPr="00A15462">
        <w:rPr>
          <w:lang w:val="es-CR"/>
        </w:rPr>
        <w:t xml:space="preserve">Comisión Nacional de Emergencias. </w:t>
      </w:r>
    </w:p>
    <w:p w14:paraId="0C240FE3" w14:textId="51236990" w:rsidR="007A4262" w:rsidRDefault="007A4262" w:rsidP="00D64402">
      <w:pPr>
        <w:pStyle w:val="Prrafodelista"/>
        <w:numPr>
          <w:ilvl w:val="0"/>
          <w:numId w:val="17"/>
        </w:numPr>
        <w:overflowPunct/>
        <w:autoSpaceDE/>
        <w:autoSpaceDN/>
        <w:adjustRightInd/>
        <w:contextualSpacing w:val="0"/>
        <w:rPr>
          <w:lang w:val="es-CR"/>
        </w:rPr>
      </w:pPr>
      <w:r w:rsidRPr="00A15462">
        <w:rPr>
          <w:lang w:val="es-CR"/>
        </w:rPr>
        <w:t>Ministerio de Ambiente y Energía MINAE</w:t>
      </w:r>
    </w:p>
    <w:p w14:paraId="5695ACED" w14:textId="70800336" w:rsidR="00F27EBE" w:rsidRPr="00A15462" w:rsidRDefault="00F27EBE" w:rsidP="00D64402">
      <w:pPr>
        <w:pStyle w:val="Prrafodelista"/>
        <w:numPr>
          <w:ilvl w:val="0"/>
          <w:numId w:val="17"/>
        </w:numPr>
        <w:overflowPunct/>
        <w:autoSpaceDE/>
        <w:autoSpaceDN/>
        <w:adjustRightInd/>
        <w:contextualSpacing w:val="0"/>
        <w:rPr>
          <w:lang w:val="es-CR"/>
        </w:rPr>
      </w:pPr>
      <w:r>
        <w:rPr>
          <w:lang w:val="es-CR"/>
        </w:rPr>
        <w:t>Ministerio de Obras Públicas y Transportes</w:t>
      </w:r>
    </w:p>
    <w:p w14:paraId="7BEC78FA" w14:textId="324D174B" w:rsidR="007A4262" w:rsidRPr="00A15462" w:rsidRDefault="00F27EBE" w:rsidP="00D64402">
      <w:pPr>
        <w:pStyle w:val="Prrafodelista"/>
        <w:numPr>
          <w:ilvl w:val="0"/>
          <w:numId w:val="17"/>
        </w:numPr>
        <w:overflowPunct/>
        <w:autoSpaceDE/>
        <w:autoSpaceDN/>
        <w:adjustRightInd/>
        <w:contextualSpacing w:val="0"/>
        <w:rPr>
          <w:lang w:val="es-CR"/>
        </w:rPr>
      </w:pPr>
      <w:r>
        <w:rPr>
          <w:lang w:val="es-CR"/>
        </w:rPr>
        <w:t>Sistema Nacional de Á</w:t>
      </w:r>
      <w:r w:rsidR="007A4262" w:rsidRPr="00A15462">
        <w:rPr>
          <w:lang w:val="es-CR"/>
        </w:rPr>
        <w:t>reas de Conservación</w:t>
      </w:r>
    </w:p>
    <w:p w14:paraId="530C084F" w14:textId="4F45BE04" w:rsidR="007A4262" w:rsidRPr="00A15462" w:rsidRDefault="007A4262" w:rsidP="00D64402">
      <w:pPr>
        <w:pStyle w:val="Prrafodelista"/>
        <w:numPr>
          <w:ilvl w:val="0"/>
          <w:numId w:val="17"/>
        </w:numPr>
        <w:overflowPunct/>
        <w:autoSpaceDE/>
        <w:autoSpaceDN/>
        <w:adjustRightInd/>
        <w:contextualSpacing w:val="0"/>
        <w:rPr>
          <w:lang w:val="es-CR"/>
        </w:rPr>
      </w:pPr>
      <w:r w:rsidRPr="00A15462">
        <w:rPr>
          <w:lang w:val="es-CR"/>
        </w:rPr>
        <w:t>Procuraduría General de la República</w:t>
      </w:r>
    </w:p>
    <w:p w14:paraId="41976C08" w14:textId="3A03F400" w:rsidR="007A4262" w:rsidRPr="00A15462" w:rsidRDefault="007A4262" w:rsidP="00D64402">
      <w:pPr>
        <w:pStyle w:val="Prrafodelista"/>
        <w:numPr>
          <w:ilvl w:val="0"/>
          <w:numId w:val="17"/>
        </w:numPr>
        <w:overflowPunct/>
        <w:autoSpaceDE/>
        <w:autoSpaceDN/>
        <w:adjustRightInd/>
        <w:contextualSpacing w:val="0"/>
        <w:rPr>
          <w:lang w:val="es-CR"/>
        </w:rPr>
      </w:pPr>
      <w:r w:rsidRPr="00A15462">
        <w:rPr>
          <w:lang w:val="es-CR"/>
        </w:rPr>
        <w:t>Contraloría General de la República</w:t>
      </w:r>
    </w:p>
    <w:p w14:paraId="5E822BD7" w14:textId="535F1C20" w:rsidR="007A4262" w:rsidRPr="00A15462" w:rsidRDefault="007A4262" w:rsidP="00D64402">
      <w:pPr>
        <w:pStyle w:val="Prrafodelista"/>
        <w:numPr>
          <w:ilvl w:val="0"/>
          <w:numId w:val="17"/>
        </w:numPr>
        <w:overflowPunct/>
        <w:autoSpaceDE/>
        <w:autoSpaceDN/>
        <w:adjustRightInd/>
        <w:contextualSpacing w:val="0"/>
        <w:rPr>
          <w:lang w:val="es-CR"/>
        </w:rPr>
      </w:pPr>
      <w:r w:rsidRPr="00A15462">
        <w:rPr>
          <w:lang w:val="es-CR"/>
        </w:rPr>
        <w:t>Federación Costarricense para la Conservación del Ambiente (FECON)</w:t>
      </w:r>
    </w:p>
    <w:p w14:paraId="02C6E267" w14:textId="06862C3B" w:rsidR="00300018" w:rsidRPr="00A15462" w:rsidRDefault="00300018" w:rsidP="00D64402">
      <w:pPr>
        <w:pStyle w:val="Prrafodelista"/>
        <w:numPr>
          <w:ilvl w:val="0"/>
          <w:numId w:val="17"/>
        </w:numPr>
        <w:overflowPunct/>
        <w:autoSpaceDE/>
        <w:autoSpaceDN/>
        <w:adjustRightInd/>
        <w:contextualSpacing w:val="0"/>
        <w:rPr>
          <w:lang w:val="es-CR"/>
        </w:rPr>
      </w:pPr>
      <w:r w:rsidRPr="00A15462">
        <w:rPr>
          <w:lang w:val="es-CR"/>
        </w:rPr>
        <w:t>Unión Nacional de los Gobiernos Locales</w:t>
      </w:r>
    </w:p>
    <w:p w14:paraId="645B8316" w14:textId="63641E78" w:rsidR="00300018" w:rsidRPr="00A15462" w:rsidRDefault="00300018" w:rsidP="00D64402">
      <w:pPr>
        <w:pStyle w:val="Prrafodelista"/>
        <w:numPr>
          <w:ilvl w:val="0"/>
          <w:numId w:val="17"/>
        </w:numPr>
        <w:overflowPunct/>
        <w:autoSpaceDE/>
        <w:autoSpaceDN/>
        <w:adjustRightInd/>
        <w:contextualSpacing w:val="0"/>
        <w:rPr>
          <w:lang w:val="es-CR"/>
        </w:rPr>
      </w:pPr>
      <w:r w:rsidRPr="00A15462">
        <w:rPr>
          <w:lang w:val="es-CR"/>
        </w:rPr>
        <w:t>Colegio Federado de Ingenieros y Arquitectos</w:t>
      </w:r>
    </w:p>
    <w:p w14:paraId="4D897F7C" w14:textId="25DC9659" w:rsidR="00EC225E" w:rsidRPr="00A15462" w:rsidRDefault="00EC225E" w:rsidP="00D64402">
      <w:pPr>
        <w:spacing w:after="0" w:line="240" w:lineRule="auto"/>
        <w:rPr>
          <w:rFonts w:ascii="Arial" w:hAnsi="Arial" w:cs="Arial"/>
          <w:sz w:val="24"/>
          <w:szCs w:val="24"/>
          <w:lang w:eastAsia="es-CR"/>
        </w:rPr>
      </w:pPr>
    </w:p>
    <w:p w14:paraId="5519F9D0" w14:textId="77777777" w:rsidR="00300018" w:rsidRPr="00A15462" w:rsidRDefault="00300018" w:rsidP="00D64402">
      <w:pPr>
        <w:spacing w:after="0" w:line="240" w:lineRule="auto"/>
        <w:rPr>
          <w:rFonts w:ascii="Arial" w:hAnsi="Arial" w:cs="Arial"/>
          <w:sz w:val="24"/>
          <w:szCs w:val="24"/>
          <w:lang w:eastAsia="es-CR"/>
        </w:rPr>
      </w:pPr>
    </w:p>
    <w:p w14:paraId="2EEC8BF8" w14:textId="77777777" w:rsidR="00EC225E" w:rsidRPr="00A15462" w:rsidRDefault="00EC225E" w:rsidP="00D64402">
      <w:pPr>
        <w:pStyle w:val="Ttulo1"/>
        <w:numPr>
          <w:ilvl w:val="0"/>
          <w:numId w:val="1"/>
        </w:numPr>
        <w:tabs>
          <w:tab w:val="num" w:pos="360"/>
        </w:tabs>
        <w:spacing w:before="0" w:after="0" w:line="240" w:lineRule="auto"/>
        <w:ind w:left="0" w:firstLine="0"/>
        <w:rPr>
          <w:b/>
          <w:sz w:val="24"/>
          <w:szCs w:val="24"/>
        </w:rPr>
      </w:pPr>
      <w:bookmarkStart w:id="19" w:name="_Toc103249790"/>
      <w:r w:rsidRPr="00A15462">
        <w:rPr>
          <w:b/>
          <w:sz w:val="24"/>
          <w:szCs w:val="24"/>
        </w:rPr>
        <w:t>FUENTES</w:t>
      </w:r>
      <w:bookmarkEnd w:id="18"/>
      <w:bookmarkEnd w:id="19"/>
    </w:p>
    <w:p w14:paraId="43C26D5B" w14:textId="77777777" w:rsidR="00EC225E" w:rsidRPr="00A15462" w:rsidRDefault="00EC225E" w:rsidP="00D64402">
      <w:pPr>
        <w:spacing w:after="0" w:line="240" w:lineRule="auto"/>
        <w:jc w:val="both"/>
        <w:rPr>
          <w:rFonts w:ascii="Arial" w:hAnsi="Arial" w:cs="Arial"/>
          <w:b/>
          <w:sz w:val="24"/>
          <w:szCs w:val="24"/>
        </w:rPr>
      </w:pPr>
    </w:p>
    <w:p w14:paraId="14EA01BF" w14:textId="77777777" w:rsidR="00EC225E" w:rsidRPr="00A15462" w:rsidRDefault="00EC225E" w:rsidP="00D64402">
      <w:pPr>
        <w:spacing w:after="0" w:line="240" w:lineRule="auto"/>
        <w:jc w:val="both"/>
        <w:rPr>
          <w:rFonts w:ascii="Arial" w:hAnsi="Arial" w:cs="Arial"/>
          <w:b/>
          <w:sz w:val="24"/>
          <w:szCs w:val="24"/>
        </w:rPr>
      </w:pPr>
      <w:r w:rsidRPr="00A15462">
        <w:rPr>
          <w:rFonts w:ascii="Arial" w:hAnsi="Arial" w:cs="Arial"/>
          <w:b/>
          <w:sz w:val="24"/>
          <w:szCs w:val="24"/>
        </w:rPr>
        <w:t>Asamblea Legislativa</w:t>
      </w:r>
    </w:p>
    <w:p w14:paraId="7051AD03" w14:textId="77777777" w:rsidR="00EC225E" w:rsidRPr="00A15462" w:rsidRDefault="00EC225E" w:rsidP="00D64402">
      <w:pPr>
        <w:spacing w:after="0" w:line="240" w:lineRule="auto"/>
        <w:jc w:val="both"/>
        <w:rPr>
          <w:rFonts w:ascii="Arial" w:hAnsi="Arial" w:cs="Arial"/>
          <w:b/>
          <w:sz w:val="24"/>
          <w:szCs w:val="24"/>
        </w:rPr>
      </w:pPr>
    </w:p>
    <w:p w14:paraId="086747E0" w14:textId="77777777" w:rsidR="00EC225E" w:rsidRPr="00A15462" w:rsidRDefault="00EC225E" w:rsidP="00D64402">
      <w:pPr>
        <w:spacing w:after="0" w:line="240" w:lineRule="auto"/>
        <w:ind w:firstLine="360"/>
        <w:jc w:val="both"/>
        <w:rPr>
          <w:rFonts w:ascii="Arial" w:hAnsi="Arial" w:cs="Arial"/>
          <w:b/>
          <w:sz w:val="24"/>
          <w:szCs w:val="24"/>
        </w:rPr>
      </w:pPr>
      <w:r w:rsidRPr="00A15462">
        <w:rPr>
          <w:rFonts w:ascii="Arial" w:hAnsi="Arial" w:cs="Arial"/>
          <w:b/>
          <w:sz w:val="24"/>
          <w:szCs w:val="24"/>
        </w:rPr>
        <w:t>Constitución y Leyes:</w:t>
      </w:r>
    </w:p>
    <w:p w14:paraId="7D3D128B" w14:textId="77777777" w:rsidR="00EC225E" w:rsidRPr="00A15462" w:rsidRDefault="00EC225E" w:rsidP="00D64402">
      <w:pPr>
        <w:spacing w:after="0" w:line="240" w:lineRule="auto"/>
        <w:ind w:firstLine="360"/>
        <w:jc w:val="both"/>
        <w:rPr>
          <w:rFonts w:ascii="Arial" w:hAnsi="Arial" w:cs="Arial"/>
          <w:b/>
          <w:sz w:val="24"/>
          <w:szCs w:val="24"/>
        </w:rPr>
      </w:pPr>
    </w:p>
    <w:p w14:paraId="2AFD6B37" w14:textId="5CEA6027" w:rsidR="00EC225E" w:rsidRPr="00A15462" w:rsidRDefault="00EC225E" w:rsidP="00D64402">
      <w:pPr>
        <w:pStyle w:val="Prrafodelista"/>
        <w:numPr>
          <w:ilvl w:val="0"/>
          <w:numId w:val="11"/>
        </w:numPr>
        <w:overflowPunct/>
        <w:autoSpaceDE/>
        <w:autoSpaceDN/>
        <w:adjustRightInd/>
        <w:ind w:right="616"/>
        <w:rPr>
          <w:szCs w:val="24"/>
        </w:rPr>
      </w:pPr>
      <w:r w:rsidRPr="00A15462">
        <w:rPr>
          <w:szCs w:val="24"/>
        </w:rPr>
        <w:t>Constitución Política de 1949.</w:t>
      </w:r>
    </w:p>
    <w:p w14:paraId="255B10E4" w14:textId="77777777" w:rsidR="00030D28" w:rsidRPr="0025036F" w:rsidRDefault="00030D28" w:rsidP="00030D28">
      <w:pPr>
        <w:pStyle w:val="Prrafodelista"/>
        <w:numPr>
          <w:ilvl w:val="0"/>
          <w:numId w:val="11"/>
        </w:numPr>
        <w:overflowPunct/>
        <w:autoSpaceDE/>
        <w:autoSpaceDN/>
        <w:adjustRightInd/>
        <w:jc w:val="left"/>
        <w:rPr>
          <w:color w:val="000000"/>
          <w:szCs w:val="24"/>
          <w:shd w:val="clear" w:color="auto" w:fill="FFFFFF"/>
        </w:rPr>
      </w:pPr>
      <w:r w:rsidRPr="0025036F">
        <w:rPr>
          <w:rFonts w:eastAsia="Calibri"/>
          <w:szCs w:val="24"/>
        </w:rPr>
        <w:lastRenderedPageBreak/>
        <w:t xml:space="preserve">Ley General de la Administración Pública, Ley </w:t>
      </w:r>
      <w:r w:rsidRPr="0025036F">
        <w:rPr>
          <w:color w:val="000000"/>
          <w:szCs w:val="24"/>
          <w:lang w:eastAsia="es-CR"/>
        </w:rPr>
        <w:t xml:space="preserve">N° 6227, de 2 de mayo de </w:t>
      </w:r>
      <w:r w:rsidRPr="0025036F">
        <w:rPr>
          <w:color w:val="000000"/>
          <w:szCs w:val="24"/>
          <w:shd w:val="clear" w:color="auto" w:fill="FFFFFF"/>
        </w:rPr>
        <w:t>1978 y sus reformas.</w:t>
      </w:r>
    </w:p>
    <w:p w14:paraId="31A3BB6B" w14:textId="77777777" w:rsidR="00030D28" w:rsidRPr="0025036F" w:rsidRDefault="00030D28" w:rsidP="00030D28">
      <w:pPr>
        <w:pStyle w:val="Prrafodelista"/>
        <w:numPr>
          <w:ilvl w:val="0"/>
          <w:numId w:val="11"/>
        </w:numPr>
        <w:overflowPunct/>
        <w:autoSpaceDE/>
        <w:autoSpaceDN/>
        <w:adjustRightInd/>
        <w:jc w:val="left"/>
        <w:rPr>
          <w:szCs w:val="24"/>
        </w:rPr>
      </w:pPr>
      <w:r w:rsidRPr="0025036F">
        <w:rPr>
          <w:szCs w:val="24"/>
          <w:lang w:eastAsia="es-ES_tradnl"/>
        </w:rPr>
        <w:t>Ley N</w:t>
      </w:r>
      <w:r w:rsidRPr="0025036F">
        <w:rPr>
          <w:bCs/>
          <w:szCs w:val="24"/>
        </w:rPr>
        <w:t>acional de Emergencias y Prevención del Riesgo, Ley N° 8488, de 22 de noviembre de 2005, y sus reformas.</w:t>
      </w:r>
    </w:p>
    <w:p w14:paraId="7159C160" w14:textId="77777777" w:rsidR="00030D28" w:rsidRPr="0025036F" w:rsidRDefault="00030D28" w:rsidP="00030D28">
      <w:pPr>
        <w:pStyle w:val="Prrafodelista"/>
        <w:numPr>
          <w:ilvl w:val="0"/>
          <w:numId w:val="11"/>
        </w:numPr>
        <w:overflowPunct/>
        <w:autoSpaceDE/>
        <w:autoSpaceDN/>
        <w:adjustRightInd/>
        <w:jc w:val="left"/>
        <w:rPr>
          <w:szCs w:val="24"/>
        </w:rPr>
      </w:pPr>
      <w:r w:rsidRPr="0025036F">
        <w:rPr>
          <w:color w:val="000000"/>
          <w:szCs w:val="24"/>
        </w:rPr>
        <w:t xml:space="preserve">Ley para mejorar la atención de daños causados por desastres naturales, </w:t>
      </w:r>
      <w:r w:rsidRPr="0025036F">
        <w:rPr>
          <w:color w:val="000000"/>
          <w:szCs w:val="24"/>
          <w:lang w:val="es-MX" w:eastAsia="es-CR"/>
        </w:rPr>
        <w:t xml:space="preserve">Ley </w:t>
      </w:r>
      <w:r w:rsidRPr="0025036F">
        <w:rPr>
          <w:iCs/>
          <w:color w:val="000000"/>
          <w:szCs w:val="24"/>
          <w:lang w:eastAsia="es-CR"/>
        </w:rPr>
        <w:t>N° 9641 del 6 de marzo del 2019.</w:t>
      </w:r>
    </w:p>
    <w:p w14:paraId="13FA12BE" w14:textId="77777777" w:rsidR="00EC225E" w:rsidRPr="00A15462" w:rsidRDefault="00EC225E" w:rsidP="00D64402">
      <w:pPr>
        <w:spacing w:after="0" w:line="240" w:lineRule="auto"/>
        <w:ind w:firstLine="360"/>
        <w:jc w:val="both"/>
        <w:rPr>
          <w:rFonts w:ascii="Arial" w:hAnsi="Arial" w:cs="Arial"/>
          <w:b/>
          <w:bCs/>
          <w:sz w:val="24"/>
          <w:szCs w:val="24"/>
        </w:rPr>
      </w:pPr>
    </w:p>
    <w:p w14:paraId="7BADC2DC" w14:textId="77777777" w:rsidR="00EC225E" w:rsidRPr="00A15462" w:rsidRDefault="00EC225E" w:rsidP="00D64402">
      <w:pPr>
        <w:spacing w:after="0" w:line="240" w:lineRule="auto"/>
        <w:ind w:firstLine="360"/>
        <w:jc w:val="both"/>
        <w:rPr>
          <w:rFonts w:ascii="Arial" w:hAnsi="Arial" w:cs="Arial"/>
          <w:b/>
          <w:bCs/>
          <w:sz w:val="24"/>
          <w:szCs w:val="24"/>
        </w:rPr>
      </w:pPr>
      <w:r w:rsidRPr="00A15462">
        <w:rPr>
          <w:rFonts w:ascii="Arial" w:hAnsi="Arial" w:cs="Arial"/>
          <w:b/>
          <w:bCs/>
          <w:sz w:val="24"/>
          <w:szCs w:val="24"/>
        </w:rPr>
        <w:t>Proyectos de Ley:</w:t>
      </w:r>
    </w:p>
    <w:p w14:paraId="541968D5" w14:textId="77777777" w:rsidR="00EC225E" w:rsidRPr="00A15462" w:rsidRDefault="00EC225E" w:rsidP="00D64402">
      <w:pPr>
        <w:spacing w:after="0" w:line="240" w:lineRule="auto"/>
        <w:ind w:firstLine="360"/>
        <w:jc w:val="both"/>
        <w:rPr>
          <w:rFonts w:ascii="Arial" w:hAnsi="Arial" w:cs="Arial"/>
          <w:b/>
          <w:bCs/>
          <w:sz w:val="24"/>
          <w:szCs w:val="24"/>
        </w:rPr>
      </w:pPr>
    </w:p>
    <w:p w14:paraId="6DD79768" w14:textId="3875E012" w:rsidR="00EC225E" w:rsidRPr="00A15462" w:rsidRDefault="00030D28" w:rsidP="00D64402">
      <w:pPr>
        <w:pStyle w:val="Prrafodelista"/>
        <w:numPr>
          <w:ilvl w:val="0"/>
          <w:numId w:val="14"/>
        </w:numPr>
        <w:overflowPunct/>
        <w:autoSpaceDE/>
        <w:autoSpaceDN/>
        <w:adjustRightInd/>
        <w:jc w:val="left"/>
        <w:rPr>
          <w:b/>
          <w:bCs/>
          <w:szCs w:val="24"/>
          <w:lang w:val="es-PE" w:eastAsia="es-PE"/>
        </w:rPr>
      </w:pPr>
      <w:r>
        <w:rPr>
          <w:bCs/>
          <w:szCs w:val="24"/>
        </w:rPr>
        <w:t xml:space="preserve">Expediente N° </w:t>
      </w:r>
      <w:r w:rsidR="00EC225E" w:rsidRPr="00A15462">
        <w:rPr>
          <w:bCs/>
          <w:szCs w:val="24"/>
        </w:rPr>
        <w:t>22</w:t>
      </w:r>
      <w:r w:rsidR="003649D8" w:rsidRPr="00A15462">
        <w:rPr>
          <w:bCs/>
          <w:szCs w:val="24"/>
        </w:rPr>
        <w:t>928</w:t>
      </w:r>
    </w:p>
    <w:p w14:paraId="02D85D6E" w14:textId="4E0E01EC" w:rsidR="00EC225E" w:rsidRPr="00A15462" w:rsidRDefault="00EC225E" w:rsidP="00D64402">
      <w:pPr>
        <w:pStyle w:val="Prrafodelista"/>
        <w:numPr>
          <w:ilvl w:val="0"/>
          <w:numId w:val="14"/>
        </w:numPr>
        <w:overflowPunct/>
        <w:autoSpaceDE/>
        <w:autoSpaceDN/>
        <w:adjustRightInd/>
        <w:jc w:val="left"/>
        <w:rPr>
          <w:b/>
          <w:bCs/>
          <w:szCs w:val="24"/>
          <w:lang w:val="es-PE" w:eastAsia="es-PE"/>
        </w:rPr>
      </w:pPr>
      <w:r w:rsidRPr="00A15462">
        <w:rPr>
          <w:bCs/>
          <w:szCs w:val="24"/>
        </w:rPr>
        <w:t>Expediente N° 2</w:t>
      </w:r>
      <w:r w:rsidR="003649D8" w:rsidRPr="00A15462">
        <w:rPr>
          <w:bCs/>
          <w:szCs w:val="24"/>
        </w:rPr>
        <w:t>2404</w:t>
      </w:r>
    </w:p>
    <w:p w14:paraId="48513AA0" w14:textId="77777777" w:rsidR="00030D28" w:rsidRDefault="00030D28" w:rsidP="00D64402">
      <w:pPr>
        <w:spacing w:after="0" w:line="240" w:lineRule="auto"/>
        <w:rPr>
          <w:rFonts w:ascii="Arial" w:hAnsi="Arial" w:cs="Arial"/>
          <w:b/>
          <w:bCs/>
          <w:sz w:val="24"/>
          <w:szCs w:val="24"/>
          <w:lang w:val="es-PE" w:eastAsia="es-PE"/>
        </w:rPr>
      </w:pPr>
    </w:p>
    <w:p w14:paraId="424D0E5C" w14:textId="5052BCA4" w:rsidR="00030D28" w:rsidRDefault="00030D28" w:rsidP="00030D28">
      <w:pPr>
        <w:spacing w:after="0" w:line="240" w:lineRule="auto"/>
        <w:ind w:firstLine="360"/>
        <w:rPr>
          <w:rFonts w:ascii="Arial" w:hAnsi="Arial" w:cs="Arial"/>
          <w:b/>
          <w:sz w:val="24"/>
          <w:szCs w:val="24"/>
        </w:rPr>
      </w:pPr>
      <w:r w:rsidRPr="0025036F">
        <w:rPr>
          <w:rFonts w:ascii="Arial" w:hAnsi="Arial" w:cs="Arial"/>
          <w:b/>
          <w:sz w:val="24"/>
          <w:szCs w:val="24"/>
        </w:rPr>
        <w:t>Comisión Permanente Ordinaria de Asuntos Sociales</w:t>
      </w:r>
    </w:p>
    <w:p w14:paraId="111BB633" w14:textId="77777777" w:rsidR="00030D28" w:rsidRPr="0025036F" w:rsidRDefault="00030D28" w:rsidP="00030D28">
      <w:pPr>
        <w:spacing w:after="0" w:line="240" w:lineRule="auto"/>
        <w:ind w:firstLine="360"/>
        <w:rPr>
          <w:rFonts w:ascii="Arial" w:hAnsi="Arial" w:cs="Arial"/>
          <w:b/>
          <w:sz w:val="24"/>
          <w:szCs w:val="24"/>
        </w:rPr>
      </w:pPr>
    </w:p>
    <w:p w14:paraId="212CBA16" w14:textId="77777777" w:rsidR="00030D28" w:rsidRPr="000E7890" w:rsidRDefault="00030D28" w:rsidP="00030D28">
      <w:pPr>
        <w:pStyle w:val="Prrafodelista"/>
        <w:numPr>
          <w:ilvl w:val="0"/>
          <w:numId w:val="25"/>
        </w:numPr>
        <w:overflowPunct/>
        <w:autoSpaceDE/>
        <w:autoSpaceDN/>
        <w:adjustRightInd/>
        <w:jc w:val="left"/>
        <w:rPr>
          <w:szCs w:val="24"/>
        </w:rPr>
      </w:pPr>
      <w:r w:rsidRPr="000E7890">
        <w:rPr>
          <w:szCs w:val="24"/>
        </w:rPr>
        <w:t xml:space="preserve">Acta  </w:t>
      </w:r>
      <w:r>
        <w:rPr>
          <w:szCs w:val="24"/>
        </w:rPr>
        <w:t xml:space="preserve">de la </w:t>
      </w:r>
      <w:r w:rsidRPr="000E7890">
        <w:rPr>
          <w:szCs w:val="24"/>
        </w:rPr>
        <w:t>Sesión Ordinaria N° 26 del martes 26 de octubre de 2021</w:t>
      </w:r>
      <w:r>
        <w:rPr>
          <w:szCs w:val="24"/>
        </w:rPr>
        <w:t>, audiencia a la señora Marta Acosta, Contralora, Exp. 22404.</w:t>
      </w:r>
    </w:p>
    <w:p w14:paraId="4BEBAF97" w14:textId="77777777" w:rsidR="00030D28" w:rsidRPr="0025036F" w:rsidRDefault="00030D28" w:rsidP="00030D28">
      <w:pPr>
        <w:pStyle w:val="Prrafodelista"/>
        <w:numPr>
          <w:ilvl w:val="0"/>
          <w:numId w:val="24"/>
        </w:numPr>
        <w:overflowPunct/>
        <w:autoSpaceDE/>
        <w:autoSpaceDN/>
        <w:adjustRightInd/>
        <w:jc w:val="left"/>
        <w:rPr>
          <w:szCs w:val="24"/>
        </w:rPr>
      </w:pPr>
      <w:r w:rsidRPr="0025036F">
        <w:rPr>
          <w:szCs w:val="24"/>
        </w:rPr>
        <w:t>Informe de Subcomisión Unánime Negativo en fecha 28 de julio de 2021 (Exp. 22404).</w:t>
      </w:r>
    </w:p>
    <w:p w14:paraId="2BBC0647" w14:textId="77777777" w:rsidR="00030D28" w:rsidRPr="0025036F" w:rsidRDefault="00030D28" w:rsidP="00030D28">
      <w:pPr>
        <w:pStyle w:val="Prrafodelista"/>
        <w:numPr>
          <w:ilvl w:val="0"/>
          <w:numId w:val="24"/>
        </w:numPr>
        <w:overflowPunct/>
        <w:autoSpaceDE/>
        <w:autoSpaceDN/>
        <w:adjustRightInd/>
        <w:jc w:val="left"/>
        <w:rPr>
          <w:szCs w:val="24"/>
        </w:rPr>
      </w:pPr>
      <w:r w:rsidRPr="0025036F">
        <w:rPr>
          <w:szCs w:val="24"/>
        </w:rPr>
        <w:t>Dictamen Negativo de Mayoría, del 5 de enero de 2022 (Exp. 22404).</w:t>
      </w:r>
    </w:p>
    <w:p w14:paraId="6FC88483" w14:textId="77777777" w:rsidR="00030D28" w:rsidRDefault="00030D28" w:rsidP="00D64402">
      <w:pPr>
        <w:spacing w:after="0" w:line="240" w:lineRule="auto"/>
        <w:rPr>
          <w:rFonts w:ascii="Arial" w:hAnsi="Arial" w:cs="Arial"/>
          <w:b/>
          <w:bCs/>
          <w:sz w:val="24"/>
          <w:szCs w:val="24"/>
          <w:lang w:val="es-PE" w:eastAsia="es-PE"/>
        </w:rPr>
      </w:pPr>
    </w:p>
    <w:p w14:paraId="276F1904" w14:textId="0315A0DA" w:rsidR="00EC225E" w:rsidRPr="00A15462" w:rsidRDefault="00EC225E" w:rsidP="00D64402">
      <w:pPr>
        <w:spacing w:after="0" w:line="240" w:lineRule="auto"/>
        <w:rPr>
          <w:rFonts w:ascii="Arial" w:hAnsi="Arial" w:cs="Arial"/>
          <w:b/>
          <w:bCs/>
          <w:sz w:val="24"/>
          <w:szCs w:val="24"/>
          <w:lang w:val="es-PE" w:eastAsia="es-PE"/>
        </w:rPr>
      </w:pPr>
      <w:r w:rsidRPr="00A15462">
        <w:rPr>
          <w:rFonts w:ascii="Arial" w:hAnsi="Arial" w:cs="Arial"/>
          <w:b/>
          <w:bCs/>
          <w:sz w:val="24"/>
          <w:szCs w:val="24"/>
          <w:lang w:val="es-PE" w:eastAsia="es-PE"/>
        </w:rPr>
        <w:t>Poder Ejecutivo</w:t>
      </w:r>
    </w:p>
    <w:p w14:paraId="6C1F7662" w14:textId="77777777" w:rsidR="00EC225E" w:rsidRPr="00A15462" w:rsidRDefault="00EC225E" w:rsidP="00D64402">
      <w:pPr>
        <w:spacing w:after="0" w:line="240" w:lineRule="auto"/>
        <w:rPr>
          <w:rFonts w:ascii="Arial" w:hAnsi="Arial" w:cs="Arial"/>
          <w:b/>
          <w:bCs/>
          <w:sz w:val="24"/>
          <w:szCs w:val="24"/>
          <w:lang w:val="es-PE" w:eastAsia="es-PE"/>
        </w:rPr>
      </w:pPr>
    </w:p>
    <w:p w14:paraId="58B3B648" w14:textId="18B03B2F" w:rsidR="00FD0D4C" w:rsidRDefault="00FD0D4C" w:rsidP="00FD0D4C">
      <w:pPr>
        <w:spacing w:after="0" w:line="240" w:lineRule="auto"/>
        <w:ind w:firstLine="360"/>
        <w:rPr>
          <w:rFonts w:ascii="Arial" w:hAnsi="Arial" w:cs="Arial"/>
          <w:b/>
          <w:sz w:val="24"/>
          <w:szCs w:val="24"/>
        </w:rPr>
      </w:pPr>
      <w:r w:rsidRPr="0025036F">
        <w:rPr>
          <w:rFonts w:ascii="Arial" w:hAnsi="Arial" w:cs="Arial"/>
          <w:b/>
          <w:sz w:val="24"/>
          <w:szCs w:val="24"/>
        </w:rPr>
        <w:t>Decretos Ejecutivos</w:t>
      </w:r>
    </w:p>
    <w:p w14:paraId="3BDB47A0" w14:textId="77777777" w:rsidR="00FD0D4C" w:rsidRPr="0025036F" w:rsidRDefault="00FD0D4C" w:rsidP="00FD0D4C">
      <w:pPr>
        <w:spacing w:after="0" w:line="240" w:lineRule="auto"/>
        <w:ind w:firstLine="360"/>
        <w:rPr>
          <w:rFonts w:ascii="Arial" w:hAnsi="Arial" w:cs="Arial"/>
          <w:b/>
          <w:sz w:val="24"/>
          <w:szCs w:val="24"/>
        </w:rPr>
      </w:pPr>
    </w:p>
    <w:p w14:paraId="0164C632" w14:textId="77777777" w:rsidR="00FD0D4C" w:rsidRPr="0025036F" w:rsidRDefault="00FD0D4C" w:rsidP="00FD0D4C">
      <w:pPr>
        <w:pStyle w:val="Prrafodelista"/>
        <w:numPr>
          <w:ilvl w:val="0"/>
          <w:numId w:val="27"/>
        </w:numPr>
        <w:overflowPunct/>
        <w:autoSpaceDE/>
        <w:autoSpaceDN/>
        <w:adjustRightInd/>
        <w:jc w:val="left"/>
        <w:rPr>
          <w:szCs w:val="24"/>
        </w:rPr>
      </w:pPr>
      <w:r w:rsidRPr="0025036F">
        <w:rPr>
          <w:szCs w:val="24"/>
        </w:rPr>
        <w:t xml:space="preserve">Reglamento al Código de Minería, </w:t>
      </w:r>
      <w:r w:rsidRPr="0025036F">
        <w:rPr>
          <w:color w:val="000000"/>
          <w:szCs w:val="24"/>
          <w:shd w:val="clear" w:color="auto" w:fill="FFFFFF"/>
        </w:rPr>
        <w:t>Decreto Ejecutivo 29300-MINAE de fecha 08 de febrero de 2001.</w:t>
      </w:r>
    </w:p>
    <w:p w14:paraId="12141E12" w14:textId="77777777" w:rsidR="00FD0D4C" w:rsidRPr="0025036F" w:rsidRDefault="00FD0D4C" w:rsidP="00FD0D4C">
      <w:pPr>
        <w:spacing w:after="0" w:line="240" w:lineRule="auto"/>
        <w:rPr>
          <w:sz w:val="24"/>
          <w:szCs w:val="24"/>
        </w:rPr>
      </w:pPr>
    </w:p>
    <w:p w14:paraId="28D24AF8" w14:textId="77777777" w:rsidR="00FD0D4C" w:rsidRPr="0025036F" w:rsidRDefault="00FD0D4C" w:rsidP="00FD0D4C">
      <w:pPr>
        <w:spacing w:after="0" w:line="240" w:lineRule="auto"/>
        <w:ind w:firstLine="360"/>
        <w:rPr>
          <w:rFonts w:ascii="Arial" w:hAnsi="Arial" w:cs="Arial"/>
          <w:b/>
          <w:sz w:val="24"/>
          <w:szCs w:val="24"/>
        </w:rPr>
      </w:pPr>
      <w:r w:rsidRPr="0025036F">
        <w:rPr>
          <w:rFonts w:ascii="Arial" w:hAnsi="Arial" w:cs="Arial"/>
          <w:b/>
          <w:sz w:val="24"/>
          <w:szCs w:val="24"/>
        </w:rPr>
        <w:t>Secretaría Técnica Ambiental (SETENA)</w:t>
      </w:r>
    </w:p>
    <w:p w14:paraId="2692D470" w14:textId="77777777" w:rsidR="00FD0D4C" w:rsidRPr="0025036F" w:rsidRDefault="00FD0D4C" w:rsidP="00FD0D4C">
      <w:pPr>
        <w:spacing w:after="0" w:line="240" w:lineRule="auto"/>
        <w:rPr>
          <w:sz w:val="24"/>
          <w:szCs w:val="24"/>
        </w:rPr>
      </w:pPr>
    </w:p>
    <w:p w14:paraId="69ECA1B1" w14:textId="77777777" w:rsidR="00FD0D4C" w:rsidRPr="00CA64CB" w:rsidRDefault="00FD0D4C" w:rsidP="00FD0D4C">
      <w:pPr>
        <w:pStyle w:val="Prrafodelista"/>
        <w:numPr>
          <w:ilvl w:val="0"/>
          <w:numId w:val="26"/>
        </w:numPr>
        <w:overflowPunct/>
        <w:autoSpaceDE/>
        <w:autoSpaceDN/>
        <w:adjustRightInd/>
        <w:jc w:val="left"/>
        <w:rPr>
          <w:rFonts w:asciiTheme="minorHAnsi" w:hAnsiTheme="minorHAnsi" w:cstheme="minorBidi"/>
          <w:szCs w:val="24"/>
          <w:lang w:eastAsia="en-US"/>
        </w:rPr>
      </w:pPr>
      <w:r w:rsidRPr="00A15462">
        <w:rPr>
          <w:szCs w:val="24"/>
        </w:rPr>
        <w:t>Oficio SETENA-SG-1023-2021 de 6 de agosto de 2021</w:t>
      </w:r>
      <w:r>
        <w:rPr>
          <w:szCs w:val="24"/>
        </w:rPr>
        <w:t>.</w:t>
      </w:r>
    </w:p>
    <w:p w14:paraId="3603F30F" w14:textId="77777777" w:rsidR="00FD0D4C" w:rsidRPr="0025036F" w:rsidRDefault="00FD0D4C" w:rsidP="00FD0D4C">
      <w:pPr>
        <w:pStyle w:val="Prrafodelista"/>
        <w:numPr>
          <w:ilvl w:val="0"/>
          <w:numId w:val="26"/>
        </w:numPr>
        <w:overflowPunct/>
        <w:autoSpaceDE/>
        <w:autoSpaceDN/>
        <w:adjustRightInd/>
        <w:jc w:val="left"/>
        <w:rPr>
          <w:szCs w:val="24"/>
        </w:rPr>
      </w:pPr>
      <w:r w:rsidRPr="0025036F">
        <w:rPr>
          <w:szCs w:val="24"/>
          <w:lang w:eastAsia="es-ES_tradnl"/>
        </w:rPr>
        <w:t>R</w:t>
      </w:r>
      <w:r w:rsidRPr="0025036F">
        <w:rPr>
          <w:szCs w:val="24"/>
        </w:rPr>
        <w:t>esolución de la Secretaría Técnica Ambiental N° 2373-2016.</w:t>
      </w:r>
    </w:p>
    <w:p w14:paraId="509049E2" w14:textId="77777777" w:rsidR="00FD0D4C" w:rsidRDefault="00FD0D4C" w:rsidP="00FD0D4C">
      <w:pPr>
        <w:spacing w:after="0" w:line="240" w:lineRule="auto"/>
        <w:rPr>
          <w:sz w:val="24"/>
          <w:szCs w:val="24"/>
        </w:rPr>
      </w:pPr>
    </w:p>
    <w:p w14:paraId="4A6F4F39" w14:textId="77777777" w:rsidR="00FD0D4C" w:rsidRPr="000E7890" w:rsidRDefault="00FD0D4C" w:rsidP="00FD0D4C">
      <w:pPr>
        <w:spacing w:after="0" w:line="240" w:lineRule="auto"/>
        <w:ind w:firstLine="360"/>
        <w:rPr>
          <w:rFonts w:ascii="Arial" w:hAnsi="Arial" w:cs="Arial"/>
          <w:b/>
          <w:sz w:val="24"/>
          <w:szCs w:val="24"/>
        </w:rPr>
      </w:pPr>
      <w:r w:rsidRPr="000E7890">
        <w:rPr>
          <w:rFonts w:ascii="Arial" w:hAnsi="Arial" w:cs="Arial"/>
          <w:b/>
          <w:sz w:val="24"/>
          <w:szCs w:val="24"/>
        </w:rPr>
        <w:t>Sistema Nacional de Áreas de Conservación Nacional</w:t>
      </w:r>
    </w:p>
    <w:p w14:paraId="2B3F1BAB" w14:textId="77777777" w:rsidR="00FD0D4C" w:rsidRDefault="00FD0D4C" w:rsidP="00FD0D4C">
      <w:pPr>
        <w:spacing w:after="0" w:line="240" w:lineRule="auto"/>
        <w:rPr>
          <w:sz w:val="24"/>
          <w:szCs w:val="24"/>
        </w:rPr>
      </w:pPr>
    </w:p>
    <w:p w14:paraId="2F15406B" w14:textId="77777777" w:rsidR="00FD0D4C" w:rsidRPr="000E7890" w:rsidRDefault="00FD0D4C" w:rsidP="00FD0D4C">
      <w:pPr>
        <w:pStyle w:val="Prrafodelista"/>
        <w:numPr>
          <w:ilvl w:val="0"/>
          <w:numId w:val="26"/>
        </w:numPr>
        <w:overflowPunct/>
        <w:autoSpaceDE/>
        <w:autoSpaceDN/>
        <w:adjustRightInd/>
        <w:jc w:val="left"/>
        <w:rPr>
          <w:rFonts w:asciiTheme="minorHAnsi" w:hAnsiTheme="minorHAnsi" w:cstheme="minorBidi"/>
          <w:szCs w:val="24"/>
        </w:rPr>
      </w:pPr>
      <w:r w:rsidRPr="000E7890">
        <w:rPr>
          <w:szCs w:val="24"/>
        </w:rPr>
        <w:t>Oficio SINAC-AJ-365, de 09 de agosto del 2021</w:t>
      </w:r>
      <w:r>
        <w:rPr>
          <w:szCs w:val="24"/>
        </w:rPr>
        <w:t>.</w:t>
      </w:r>
    </w:p>
    <w:p w14:paraId="5D5525C8" w14:textId="77777777" w:rsidR="00FD0D4C" w:rsidRPr="000E7890" w:rsidRDefault="00FD0D4C" w:rsidP="00FD0D4C">
      <w:pPr>
        <w:pStyle w:val="Prrafodelista"/>
        <w:numPr>
          <w:ilvl w:val="0"/>
          <w:numId w:val="26"/>
        </w:numPr>
        <w:overflowPunct/>
        <w:autoSpaceDE/>
        <w:autoSpaceDN/>
        <w:adjustRightInd/>
        <w:contextualSpacing w:val="0"/>
        <w:jc w:val="left"/>
        <w:rPr>
          <w:szCs w:val="24"/>
        </w:rPr>
      </w:pPr>
      <w:r>
        <w:rPr>
          <w:color w:val="000000"/>
          <w:szCs w:val="24"/>
          <w:lang w:eastAsia="es-CR"/>
        </w:rPr>
        <w:t>O</w:t>
      </w:r>
      <w:r w:rsidRPr="00EF062E">
        <w:rPr>
          <w:color w:val="000000"/>
          <w:szCs w:val="24"/>
          <w:lang w:eastAsia="es-CR"/>
        </w:rPr>
        <w:t>ficio SINAC-DE-1410-2020</w:t>
      </w:r>
      <w:r>
        <w:rPr>
          <w:color w:val="000000"/>
          <w:szCs w:val="24"/>
          <w:lang w:eastAsia="es-CR"/>
        </w:rPr>
        <w:t>,</w:t>
      </w:r>
      <w:r w:rsidRPr="00EF062E">
        <w:rPr>
          <w:color w:val="000000"/>
          <w:szCs w:val="24"/>
          <w:lang w:eastAsia="es-CR"/>
        </w:rPr>
        <w:t xml:space="preserve"> de 2 de diciembre de 2020</w:t>
      </w:r>
      <w:r>
        <w:rPr>
          <w:color w:val="000000"/>
          <w:szCs w:val="24"/>
          <w:lang w:eastAsia="es-CR"/>
        </w:rPr>
        <w:t>.</w:t>
      </w:r>
    </w:p>
    <w:p w14:paraId="26974C7D" w14:textId="77777777" w:rsidR="00FD0D4C" w:rsidRDefault="00FD0D4C" w:rsidP="00FD0D4C">
      <w:pPr>
        <w:spacing w:after="0" w:line="240" w:lineRule="auto"/>
        <w:rPr>
          <w:sz w:val="24"/>
          <w:szCs w:val="24"/>
        </w:rPr>
      </w:pPr>
    </w:p>
    <w:p w14:paraId="155E214B" w14:textId="77777777" w:rsidR="00FD0D4C" w:rsidRPr="000E7890" w:rsidRDefault="00FD0D4C" w:rsidP="00FD0D4C">
      <w:pPr>
        <w:spacing w:after="0" w:line="240" w:lineRule="auto"/>
        <w:ind w:firstLine="360"/>
        <w:rPr>
          <w:rFonts w:ascii="Arial" w:hAnsi="Arial" w:cs="Arial"/>
          <w:b/>
          <w:sz w:val="24"/>
          <w:szCs w:val="24"/>
        </w:rPr>
      </w:pPr>
      <w:r w:rsidRPr="000E7890">
        <w:rPr>
          <w:rFonts w:ascii="Arial" w:hAnsi="Arial" w:cs="Arial"/>
          <w:b/>
          <w:sz w:val="24"/>
          <w:szCs w:val="24"/>
        </w:rPr>
        <w:t>Procuraduría General de la República</w:t>
      </w:r>
    </w:p>
    <w:p w14:paraId="572FF178" w14:textId="77777777" w:rsidR="00FD0D4C" w:rsidRDefault="00FD0D4C" w:rsidP="00FD0D4C">
      <w:pPr>
        <w:spacing w:after="0" w:line="240" w:lineRule="auto"/>
        <w:rPr>
          <w:sz w:val="24"/>
          <w:szCs w:val="24"/>
        </w:rPr>
      </w:pPr>
    </w:p>
    <w:p w14:paraId="30BF76AA" w14:textId="77777777" w:rsidR="00FD0D4C" w:rsidRDefault="00FD0D4C" w:rsidP="00FD0D4C">
      <w:pPr>
        <w:pStyle w:val="Prrafodelista"/>
        <w:numPr>
          <w:ilvl w:val="0"/>
          <w:numId w:val="26"/>
        </w:numPr>
        <w:overflowPunct/>
        <w:autoSpaceDE/>
        <w:autoSpaceDN/>
        <w:adjustRightInd/>
        <w:contextualSpacing w:val="0"/>
        <w:jc w:val="left"/>
        <w:rPr>
          <w:szCs w:val="24"/>
        </w:rPr>
      </w:pPr>
      <w:r w:rsidRPr="00EF062E">
        <w:rPr>
          <w:szCs w:val="24"/>
        </w:rPr>
        <w:t xml:space="preserve">Dictamen </w:t>
      </w:r>
      <w:r>
        <w:rPr>
          <w:szCs w:val="24"/>
        </w:rPr>
        <w:t>C-</w:t>
      </w:r>
      <w:r w:rsidRPr="00EF062E">
        <w:rPr>
          <w:szCs w:val="24"/>
        </w:rPr>
        <w:t>162-2021</w:t>
      </w:r>
      <w:r>
        <w:rPr>
          <w:szCs w:val="24"/>
        </w:rPr>
        <w:t>,</w:t>
      </w:r>
      <w:r w:rsidRPr="00EF062E">
        <w:rPr>
          <w:szCs w:val="24"/>
        </w:rPr>
        <w:t xml:space="preserve"> del 09 de junio del 2021</w:t>
      </w:r>
      <w:r>
        <w:rPr>
          <w:szCs w:val="24"/>
        </w:rPr>
        <w:t>.</w:t>
      </w:r>
    </w:p>
    <w:p w14:paraId="3C38125A" w14:textId="77777777" w:rsidR="00FD0D4C" w:rsidRPr="000E7890" w:rsidRDefault="00FD0D4C" w:rsidP="00FD0D4C">
      <w:pPr>
        <w:pStyle w:val="Prrafodelista"/>
        <w:numPr>
          <w:ilvl w:val="0"/>
          <w:numId w:val="26"/>
        </w:numPr>
        <w:overflowPunct/>
        <w:autoSpaceDE/>
        <w:autoSpaceDN/>
        <w:adjustRightInd/>
        <w:jc w:val="left"/>
        <w:rPr>
          <w:szCs w:val="24"/>
        </w:rPr>
      </w:pPr>
      <w:r w:rsidRPr="000E7890">
        <w:rPr>
          <w:szCs w:val="24"/>
        </w:rPr>
        <w:t>Dictamen C-405-2021</w:t>
      </w:r>
      <w:r>
        <w:rPr>
          <w:szCs w:val="24"/>
        </w:rPr>
        <w:t>,</w:t>
      </w:r>
      <w:r w:rsidRPr="000E7890">
        <w:rPr>
          <w:szCs w:val="24"/>
        </w:rPr>
        <w:t xml:space="preserve"> del 18 de febrero del 2021</w:t>
      </w:r>
      <w:r>
        <w:rPr>
          <w:szCs w:val="24"/>
        </w:rPr>
        <w:t>.</w:t>
      </w:r>
    </w:p>
    <w:p w14:paraId="4E24E22F" w14:textId="77777777" w:rsidR="00FD0D4C" w:rsidRPr="000E7890" w:rsidRDefault="00FD0D4C" w:rsidP="00FD0D4C">
      <w:pPr>
        <w:pStyle w:val="Prrafodelista"/>
        <w:numPr>
          <w:ilvl w:val="0"/>
          <w:numId w:val="26"/>
        </w:numPr>
        <w:overflowPunct/>
        <w:jc w:val="left"/>
        <w:rPr>
          <w:szCs w:val="24"/>
        </w:rPr>
      </w:pPr>
      <w:r w:rsidRPr="000E7890">
        <w:rPr>
          <w:szCs w:val="24"/>
        </w:rPr>
        <w:t>Opinión Jurídica OJ-130-2021, de 19 de agosto de 2021.</w:t>
      </w:r>
    </w:p>
    <w:p w14:paraId="368426F5" w14:textId="77777777" w:rsidR="003649D8" w:rsidRPr="00A15462" w:rsidRDefault="003649D8" w:rsidP="00D64402">
      <w:pPr>
        <w:spacing w:after="0" w:line="240" w:lineRule="auto"/>
        <w:rPr>
          <w:rFonts w:ascii="Arial" w:hAnsi="Arial" w:cs="Arial"/>
          <w:b/>
          <w:bCs/>
          <w:sz w:val="24"/>
          <w:szCs w:val="24"/>
          <w:lang w:val="es-PE" w:eastAsia="es-PE"/>
        </w:rPr>
      </w:pPr>
    </w:p>
    <w:p w14:paraId="3C4BFA11" w14:textId="77777777" w:rsidR="00EC225E" w:rsidRPr="00A15462" w:rsidRDefault="00EC225E" w:rsidP="00D64402">
      <w:pPr>
        <w:spacing w:after="0" w:line="240" w:lineRule="auto"/>
        <w:rPr>
          <w:rFonts w:ascii="Arial" w:hAnsi="Arial" w:cs="Arial"/>
          <w:b/>
          <w:bCs/>
          <w:sz w:val="24"/>
          <w:szCs w:val="24"/>
          <w:lang w:val="es-PE" w:eastAsia="es-PE"/>
        </w:rPr>
      </w:pPr>
      <w:r w:rsidRPr="00A15462">
        <w:rPr>
          <w:rFonts w:ascii="Arial" w:hAnsi="Arial" w:cs="Arial"/>
          <w:b/>
          <w:bCs/>
          <w:sz w:val="24"/>
          <w:szCs w:val="24"/>
          <w:lang w:val="es-PE" w:eastAsia="es-PE"/>
        </w:rPr>
        <w:lastRenderedPageBreak/>
        <w:t>Poder Judicial</w:t>
      </w:r>
    </w:p>
    <w:p w14:paraId="49C53099" w14:textId="77777777" w:rsidR="00EC225E" w:rsidRPr="00A15462" w:rsidRDefault="00EC225E" w:rsidP="00D64402">
      <w:pPr>
        <w:spacing w:after="0" w:line="240" w:lineRule="auto"/>
        <w:rPr>
          <w:rFonts w:ascii="Arial" w:hAnsi="Arial" w:cs="Arial"/>
          <w:b/>
          <w:bCs/>
          <w:sz w:val="24"/>
          <w:szCs w:val="24"/>
          <w:lang w:val="es-PE" w:eastAsia="es-PE"/>
        </w:rPr>
      </w:pPr>
    </w:p>
    <w:p w14:paraId="38AE5318" w14:textId="77777777" w:rsidR="00FD0D4C" w:rsidRDefault="00FD0D4C" w:rsidP="00FD0D4C">
      <w:pPr>
        <w:spacing w:after="0" w:line="240" w:lineRule="auto"/>
        <w:ind w:firstLine="360"/>
        <w:rPr>
          <w:rFonts w:ascii="Arial" w:hAnsi="Arial" w:cs="Arial"/>
          <w:b/>
          <w:sz w:val="24"/>
          <w:szCs w:val="24"/>
        </w:rPr>
      </w:pPr>
      <w:r w:rsidRPr="0025036F">
        <w:rPr>
          <w:rFonts w:ascii="Arial" w:hAnsi="Arial" w:cs="Arial"/>
          <w:b/>
          <w:sz w:val="24"/>
          <w:szCs w:val="24"/>
        </w:rPr>
        <w:t>Sala Constitucional</w:t>
      </w:r>
    </w:p>
    <w:p w14:paraId="12B68CC0" w14:textId="77777777" w:rsidR="00FD0D4C" w:rsidRPr="0025036F" w:rsidRDefault="00FD0D4C" w:rsidP="00FD0D4C">
      <w:pPr>
        <w:spacing w:after="0" w:line="240" w:lineRule="auto"/>
        <w:rPr>
          <w:rFonts w:ascii="Arial" w:hAnsi="Arial" w:cs="Arial"/>
          <w:b/>
          <w:sz w:val="24"/>
          <w:szCs w:val="24"/>
        </w:rPr>
      </w:pPr>
    </w:p>
    <w:p w14:paraId="00424ABD" w14:textId="77777777" w:rsidR="00FD0D4C" w:rsidRPr="0057593B" w:rsidRDefault="00FD0D4C" w:rsidP="00FD0D4C">
      <w:pPr>
        <w:pStyle w:val="Prrafodelista"/>
        <w:numPr>
          <w:ilvl w:val="0"/>
          <w:numId w:val="26"/>
        </w:numPr>
        <w:overflowPunct/>
        <w:autoSpaceDE/>
        <w:autoSpaceDN/>
        <w:adjustRightInd/>
        <w:jc w:val="left"/>
        <w:rPr>
          <w:rFonts w:asciiTheme="minorHAnsi" w:eastAsiaTheme="minorHAnsi" w:hAnsiTheme="minorHAnsi" w:cstheme="minorBidi"/>
          <w:szCs w:val="24"/>
          <w:lang w:eastAsia="en-US"/>
        </w:rPr>
      </w:pPr>
      <w:r w:rsidRPr="00A15462">
        <w:rPr>
          <w:color w:val="000000"/>
          <w:szCs w:val="24"/>
          <w:lang w:eastAsia="es-CR"/>
        </w:rPr>
        <w:t>Sentencia N° 02699-2011</w:t>
      </w:r>
    </w:p>
    <w:p w14:paraId="0A39F5DA" w14:textId="77777777" w:rsidR="00FD0D4C" w:rsidRPr="000E7890" w:rsidRDefault="00FD0D4C" w:rsidP="00FD0D4C">
      <w:pPr>
        <w:pStyle w:val="Prrafodelista"/>
        <w:numPr>
          <w:ilvl w:val="0"/>
          <w:numId w:val="26"/>
        </w:numPr>
        <w:overflowPunct/>
        <w:autoSpaceDE/>
        <w:autoSpaceDN/>
        <w:adjustRightInd/>
        <w:jc w:val="left"/>
        <w:rPr>
          <w:rFonts w:asciiTheme="minorHAnsi" w:hAnsiTheme="minorHAnsi" w:cstheme="minorBidi"/>
          <w:szCs w:val="24"/>
        </w:rPr>
      </w:pPr>
      <w:r>
        <w:rPr>
          <w:iCs/>
          <w:color w:val="000000"/>
          <w:szCs w:val="24"/>
          <w:lang w:eastAsia="es-CR"/>
        </w:rPr>
        <w:t xml:space="preserve">Sentencia </w:t>
      </w:r>
      <w:r w:rsidRPr="00A15462">
        <w:rPr>
          <w:iCs/>
          <w:color w:val="000000"/>
          <w:szCs w:val="24"/>
          <w:lang w:eastAsia="es-CR"/>
        </w:rPr>
        <w:t xml:space="preserve">N° </w:t>
      </w:r>
      <w:r w:rsidRPr="00A15462">
        <w:rPr>
          <w:bCs/>
          <w:color w:val="000000"/>
          <w:szCs w:val="24"/>
        </w:rPr>
        <w:t>08675-2005</w:t>
      </w:r>
    </w:p>
    <w:p w14:paraId="6C9960B8" w14:textId="77777777" w:rsidR="00FD0D4C" w:rsidRPr="0025036F" w:rsidRDefault="00FD0D4C" w:rsidP="00FD0D4C">
      <w:pPr>
        <w:pStyle w:val="Prrafodelista"/>
        <w:numPr>
          <w:ilvl w:val="0"/>
          <w:numId w:val="26"/>
        </w:numPr>
        <w:overflowPunct/>
        <w:autoSpaceDE/>
        <w:autoSpaceDN/>
        <w:adjustRightInd/>
        <w:jc w:val="left"/>
        <w:rPr>
          <w:rFonts w:asciiTheme="minorHAnsi" w:eastAsiaTheme="minorHAnsi" w:hAnsiTheme="minorHAnsi" w:cstheme="minorBidi"/>
          <w:szCs w:val="24"/>
          <w:lang w:eastAsia="en-US"/>
        </w:rPr>
      </w:pPr>
      <w:r w:rsidRPr="0025036F">
        <w:rPr>
          <w:color w:val="000000"/>
          <w:szCs w:val="24"/>
          <w:lang w:eastAsia="es-CR"/>
        </w:rPr>
        <w:t xml:space="preserve">Sentencia N° 06322-2003 </w:t>
      </w:r>
    </w:p>
    <w:p w14:paraId="532067B9" w14:textId="77777777" w:rsidR="00FD0D4C" w:rsidRPr="000E7890" w:rsidRDefault="00FD0D4C" w:rsidP="00FD0D4C">
      <w:pPr>
        <w:pStyle w:val="Prrafodelista"/>
        <w:numPr>
          <w:ilvl w:val="0"/>
          <w:numId w:val="26"/>
        </w:numPr>
        <w:overflowPunct/>
        <w:autoSpaceDE/>
        <w:autoSpaceDN/>
        <w:adjustRightInd/>
        <w:jc w:val="left"/>
        <w:rPr>
          <w:rFonts w:asciiTheme="minorHAnsi" w:eastAsiaTheme="minorHAnsi" w:hAnsiTheme="minorHAnsi" w:cstheme="minorBidi"/>
          <w:szCs w:val="24"/>
          <w:lang w:eastAsia="en-US"/>
        </w:rPr>
      </w:pPr>
      <w:r>
        <w:rPr>
          <w:iCs/>
          <w:color w:val="000000"/>
          <w:szCs w:val="24"/>
          <w:lang w:eastAsia="es-CR"/>
        </w:rPr>
        <w:t xml:space="preserve">Sentencia </w:t>
      </w:r>
      <w:r w:rsidRPr="00A15462">
        <w:rPr>
          <w:iCs/>
          <w:color w:val="000000"/>
          <w:szCs w:val="24"/>
          <w:lang w:eastAsia="es-CR"/>
        </w:rPr>
        <w:t>N° 01369-2001</w:t>
      </w:r>
    </w:p>
    <w:p w14:paraId="1D37FCB3" w14:textId="77777777" w:rsidR="00FD0D4C" w:rsidRPr="0025036F" w:rsidRDefault="00FD0D4C" w:rsidP="00FD0D4C">
      <w:pPr>
        <w:pStyle w:val="Prrafodelista"/>
        <w:numPr>
          <w:ilvl w:val="0"/>
          <w:numId w:val="26"/>
        </w:numPr>
        <w:overflowPunct/>
        <w:autoSpaceDE/>
        <w:autoSpaceDN/>
        <w:adjustRightInd/>
        <w:contextualSpacing w:val="0"/>
        <w:jc w:val="left"/>
        <w:rPr>
          <w:rFonts w:asciiTheme="minorHAnsi" w:eastAsiaTheme="minorHAnsi" w:hAnsiTheme="minorHAnsi" w:cstheme="minorBidi"/>
          <w:szCs w:val="24"/>
          <w:lang w:eastAsia="en-US"/>
        </w:rPr>
      </w:pPr>
      <w:r>
        <w:rPr>
          <w:szCs w:val="24"/>
        </w:rPr>
        <w:t>Sentencia</w:t>
      </w:r>
      <w:r w:rsidRPr="00EF062E">
        <w:rPr>
          <w:szCs w:val="24"/>
        </w:rPr>
        <w:t xml:space="preserve"> N° </w:t>
      </w:r>
      <w:r>
        <w:rPr>
          <w:szCs w:val="24"/>
        </w:rPr>
        <w:t>0</w:t>
      </w:r>
      <w:r w:rsidRPr="00EF062E">
        <w:rPr>
          <w:szCs w:val="24"/>
        </w:rPr>
        <w:t>6503-2001</w:t>
      </w:r>
    </w:p>
    <w:p w14:paraId="07E6265D" w14:textId="77777777" w:rsidR="00FD0D4C" w:rsidRPr="0057593B" w:rsidRDefault="00FD0D4C" w:rsidP="00FD0D4C">
      <w:pPr>
        <w:pStyle w:val="Prrafodelista"/>
        <w:numPr>
          <w:ilvl w:val="0"/>
          <w:numId w:val="26"/>
        </w:numPr>
        <w:overflowPunct/>
        <w:autoSpaceDE/>
        <w:autoSpaceDN/>
        <w:adjustRightInd/>
        <w:jc w:val="left"/>
        <w:rPr>
          <w:rFonts w:asciiTheme="minorHAnsi" w:eastAsiaTheme="minorHAnsi" w:hAnsiTheme="minorHAnsi" w:cstheme="minorBidi"/>
          <w:szCs w:val="24"/>
          <w:lang w:eastAsia="en-US"/>
        </w:rPr>
      </w:pPr>
      <w:r>
        <w:rPr>
          <w:color w:val="000000"/>
          <w:szCs w:val="24"/>
          <w:lang w:eastAsia="es-CR"/>
        </w:rPr>
        <w:t xml:space="preserve">Sentencia </w:t>
      </w:r>
      <w:r w:rsidRPr="00A15462">
        <w:rPr>
          <w:color w:val="000000"/>
          <w:szCs w:val="24"/>
          <w:lang w:eastAsia="es-CR"/>
        </w:rPr>
        <w:t>N° 0</w:t>
      </w:r>
      <w:r w:rsidRPr="00A15462">
        <w:rPr>
          <w:iCs/>
          <w:color w:val="000000"/>
          <w:szCs w:val="24"/>
          <w:lang w:eastAsia="es-CR"/>
        </w:rPr>
        <w:t>3410-1992</w:t>
      </w:r>
    </w:p>
    <w:p w14:paraId="235A6E44" w14:textId="77777777" w:rsidR="00FD0D4C" w:rsidRDefault="00FD0D4C" w:rsidP="00FD0D4C">
      <w:pPr>
        <w:spacing w:after="0" w:line="240" w:lineRule="auto"/>
        <w:rPr>
          <w:sz w:val="24"/>
          <w:szCs w:val="24"/>
        </w:rPr>
      </w:pPr>
    </w:p>
    <w:p w14:paraId="5F44EE2F" w14:textId="77777777" w:rsidR="00FD0D4C" w:rsidRPr="0057593B" w:rsidRDefault="00FD0D4C" w:rsidP="00FD0D4C">
      <w:pPr>
        <w:spacing w:after="0" w:line="240" w:lineRule="auto"/>
        <w:rPr>
          <w:rFonts w:ascii="Arial" w:hAnsi="Arial" w:cs="Arial"/>
          <w:b/>
          <w:sz w:val="24"/>
          <w:szCs w:val="24"/>
        </w:rPr>
      </w:pPr>
      <w:r w:rsidRPr="0057593B">
        <w:rPr>
          <w:rFonts w:ascii="Arial" w:hAnsi="Arial" w:cs="Arial"/>
          <w:b/>
          <w:sz w:val="24"/>
          <w:szCs w:val="24"/>
        </w:rPr>
        <w:t>Contraloría General de la República</w:t>
      </w:r>
    </w:p>
    <w:p w14:paraId="727265DA" w14:textId="77777777" w:rsidR="00FD0D4C" w:rsidRPr="0057593B" w:rsidRDefault="00FD0D4C" w:rsidP="00FD0D4C">
      <w:pPr>
        <w:spacing w:after="0" w:line="240" w:lineRule="auto"/>
        <w:rPr>
          <w:rFonts w:ascii="Arial" w:hAnsi="Arial" w:cs="Arial"/>
          <w:sz w:val="24"/>
          <w:szCs w:val="24"/>
        </w:rPr>
      </w:pPr>
    </w:p>
    <w:p w14:paraId="29BA41CD" w14:textId="23C16E3B" w:rsidR="00FD0D4C" w:rsidRPr="0057593B" w:rsidRDefault="00FD0D4C" w:rsidP="00FD0D4C">
      <w:pPr>
        <w:pStyle w:val="Prrafodelista"/>
        <w:numPr>
          <w:ilvl w:val="0"/>
          <w:numId w:val="28"/>
        </w:numPr>
        <w:overflowPunct/>
        <w:autoSpaceDE/>
        <w:autoSpaceDN/>
        <w:adjustRightInd/>
        <w:jc w:val="left"/>
        <w:rPr>
          <w:rFonts w:eastAsiaTheme="minorHAnsi"/>
          <w:szCs w:val="24"/>
        </w:rPr>
      </w:pPr>
      <w:r w:rsidRPr="0057593B">
        <w:rPr>
          <w:rFonts w:eastAsia="Calibri"/>
          <w:szCs w:val="24"/>
        </w:rPr>
        <w:t xml:space="preserve">Oficio </w:t>
      </w:r>
      <w:r w:rsidRPr="0057593B">
        <w:rPr>
          <w:bCs/>
          <w:szCs w:val="24"/>
        </w:rPr>
        <w:t>DFOE-SOS-0152, de</w:t>
      </w:r>
      <w:r w:rsidRPr="0057593B">
        <w:rPr>
          <w:b/>
          <w:bCs/>
          <w:szCs w:val="24"/>
        </w:rPr>
        <w:t xml:space="preserve"> </w:t>
      </w:r>
      <w:r w:rsidRPr="0057593B">
        <w:rPr>
          <w:szCs w:val="24"/>
        </w:rPr>
        <w:t>18 de agosto, 2021</w:t>
      </w:r>
      <w:r>
        <w:rPr>
          <w:szCs w:val="24"/>
        </w:rPr>
        <w:t>.</w:t>
      </w:r>
    </w:p>
    <w:p w14:paraId="43CD80F4" w14:textId="77777777" w:rsidR="00EC225E" w:rsidRPr="00A15462" w:rsidRDefault="00EC225E" w:rsidP="00D64402">
      <w:pPr>
        <w:spacing w:after="0" w:line="240" w:lineRule="auto"/>
        <w:jc w:val="both"/>
        <w:rPr>
          <w:rFonts w:ascii="Arial" w:hAnsi="Arial" w:cs="Arial"/>
          <w:sz w:val="24"/>
          <w:szCs w:val="24"/>
          <w:shd w:val="clear" w:color="auto" w:fill="FFFFFF"/>
        </w:rPr>
      </w:pPr>
    </w:p>
    <w:p w14:paraId="3DD8FB90" w14:textId="77777777" w:rsidR="00EC225E" w:rsidRPr="00A15462" w:rsidRDefault="00EC225E" w:rsidP="00D64402">
      <w:pPr>
        <w:spacing w:after="0" w:line="240" w:lineRule="auto"/>
        <w:rPr>
          <w:rFonts w:ascii="Arial" w:hAnsi="Arial" w:cs="Arial"/>
          <w:b/>
          <w:bCs/>
          <w:sz w:val="24"/>
          <w:szCs w:val="24"/>
        </w:rPr>
      </w:pPr>
      <w:r w:rsidRPr="00A15462">
        <w:rPr>
          <w:rFonts w:ascii="Arial" w:hAnsi="Arial" w:cs="Arial"/>
          <w:b/>
          <w:bCs/>
          <w:sz w:val="24"/>
          <w:szCs w:val="24"/>
        </w:rPr>
        <w:t>Portales Internet:</w:t>
      </w:r>
    </w:p>
    <w:p w14:paraId="4837A4DE" w14:textId="77777777" w:rsidR="00EC225E" w:rsidRPr="00A15462" w:rsidRDefault="00EC225E" w:rsidP="00D64402">
      <w:pPr>
        <w:spacing w:after="0" w:line="240" w:lineRule="auto"/>
        <w:jc w:val="both"/>
        <w:rPr>
          <w:rFonts w:ascii="Arial" w:hAnsi="Arial" w:cs="Arial"/>
          <w:b/>
          <w:bCs/>
          <w:sz w:val="24"/>
          <w:szCs w:val="24"/>
        </w:rPr>
      </w:pPr>
    </w:p>
    <w:p w14:paraId="79F2563B" w14:textId="11AD16DE" w:rsidR="00EC225E" w:rsidRPr="00A15462" w:rsidRDefault="006E6E32" w:rsidP="00D64402">
      <w:pPr>
        <w:pStyle w:val="Prrafodelista"/>
        <w:numPr>
          <w:ilvl w:val="0"/>
          <w:numId w:val="16"/>
        </w:numPr>
        <w:rPr>
          <w:szCs w:val="24"/>
        </w:rPr>
      </w:pPr>
      <w:r w:rsidRPr="00A15462">
        <w:rPr>
          <w:szCs w:val="24"/>
        </w:rPr>
        <w:t>https://ods.cr/objetivo/objetivo-13</w:t>
      </w:r>
    </w:p>
    <w:p w14:paraId="60E30A3F" w14:textId="77777777" w:rsidR="00EC225E" w:rsidRPr="00A15462" w:rsidRDefault="00EC225E" w:rsidP="00D64402">
      <w:pPr>
        <w:spacing w:after="0" w:line="240" w:lineRule="auto"/>
        <w:rPr>
          <w:rFonts w:ascii="Arial" w:hAnsi="Arial" w:cs="Arial"/>
          <w:sz w:val="24"/>
          <w:szCs w:val="24"/>
        </w:rPr>
      </w:pPr>
    </w:p>
    <w:p w14:paraId="010CF3A0" w14:textId="77777777" w:rsidR="00EC225E" w:rsidRPr="00A15462" w:rsidRDefault="00EC225E" w:rsidP="00D64402">
      <w:pPr>
        <w:spacing w:after="0" w:line="240" w:lineRule="auto"/>
        <w:rPr>
          <w:rFonts w:ascii="Arial" w:hAnsi="Arial" w:cs="Arial"/>
          <w:sz w:val="24"/>
          <w:szCs w:val="24"/>
        </w:rPr>
      </w:pPr>
    </w:p>
    <w:p w14:paraId="656F037F" w14:textId="1B5B2F7A" w:rsidR="00E45734" w:rsidRDefault="00E45734" w:rsidP="00D64402">
      <w:pPr>
        <w:spacing w:after="0" w:line="240" w:lineRule="auto"/>
        <w:rPr>
          <w:rFonts w:ascii="Arial" w:hAnsi="Arial" w:cs="Arial"/>
          <w:lang w:eastAsia="es-ES_tradnl"/>
        </w:rPr>
      </w:pPr>
    </w:p>
    <w:p w14:paraId="14390C1A" w14:textId="17997920" w:rsidR="00E45734" w:rsidRDefault="00E45734" w:rsidP="00E45734">
      <w:pPr>
        <w:rPr>
          <w:rFonts w:ascii="Arial" w:hAnsi="Arial" w:cs="Arial"/>
          <w:lang w:eastAsia="es-ES_tradnl"/>
        </w:rPr>
      </w:pPr>
    </w:p>
    <w:p w14:paraId="75C884CF" w14:textId="0D15B1D2" w:rsidR="00EC225E" w:rsidRDefault="00E45734" w:rsidP="00E45734">
      <w:pPr>
        <w:spacing w:after="0" w:line="240" w:lineRule="auto"/>
        <w:rPr>
          <w:rFonts w:ascii="Arial" w:hAnsi="Arial" w:cs="Arial"/>
          <w:lang w:eastAsia="es-ES_tradnl"/>
        </w:rPr>
      </w:pPr>
      <w:r>
        <w:rPr>
          <w:rFonts w:ascii="Arial" w:hAnsi="Arial" w:cs="Arial"/>
          <w:lang w:eastAsia="es-ES_tradnl"/>
        </w:rPr>
        <w:t>Elaborado por: bar</w:t>
      </w:r>
    </w:p>
    <w:p w14:paraId="14538F79" w14:textId="148C237F" w:rsidR="00E45734" w:rsidRDefault="00E45734" w:rsidP="00E45734">
      <w:pPr>
        <w:spacing w:after="0" w:line="240" w:lineRule="auto"/>
        <w:rPr>
          <w:rFonts w:ascii="Arial" w:hAnsi="Arial" w:cs="Arial"/>
          <w:lang w:eastAsia="es-ES_tradnl"/>
        </w:rPr>
      </w:pPr>
      <w:r>
        <w:rPr>
          <w:rFonts w:ascii="Arial" w:hAnsi="Arial" w:cs="Arial"/>
          <w:lang w:eastAsia="es-ES_tradnl"/>
        </w:rPr>
        <w:t>/*lsch//12-5-2022</w:t>
      </w:r>
    </w:p>
    <w:p w14:paraId="5F3A7C80" w14:textId="5E30A831" w:rsidR="00E45734" w:rsidRPr="00E45734" w:rsidRDefault="00E45734" w:rsidP="00E45734">
      <w:pPr>
        <w:spacing w:after="0" w:line="240" w:lineRule="auto"/>
        <w:rPr>
          <w:rFonts w:ascii="Arial" w:hAnsi="Arial" w:cs="Arial"/>
          <w:lang w:eastAsia="es-ES_tradnl"/>
        </w:rPr>
      </w:pPr>
      <w:r>
        <w:rPr>
          <w:rFonts w:ascii="Arial" w:hAnsi="Arial" w:cs="Arial"/>
          <w:lang w:eastAsia="es-ES_tradnl"/>
        </w:rPr>
        <w:t>c. archivo/22928/d/s/sil</w:t>
      </w:r>
    </w:p>
    <w:sectPr w:rsidR="00E45734" w:rsidRPr="00E45734" w:rsidSect="00164E4C">
      <w:headerReference w:type="default" r:id="rId8"/>
      <w:footerReference w:type="default" r:id="rId9"/>
      <w:headerReference w:type="first" r:id="rId10"/>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72DCEC" w14:textId="77777777" w:rsidR="003445BE" w:rsidRDefault="003445BE" w:rsidP="00CE723A">
      <w:pPr>
        <w:spacing w:after="0" w:line="240" w:lineRule="auto"/>
      </w:pPr>
      <w:r>
        <w:separator/>
      </w:r>
    </w:p>
  </w:endnote>
  <w:endnote w:type="continuationSeparator" w:id="0">
    <w:p w14:paraId="2F3A1B3D" w14:textId="77777777" w:rsidR="003445BE" w:rsidRDefault="003445BE" w:rsidP="00CE7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592970"/>
      <w:docPartObj>
        <w:docPartGallery w:val="Page Numbers (Bottom of Page)"/>
        <w:docPartUnique/>
      </w:docPartObj>
    </w:sdtPr>
    <w:sdtEndPr/>
    <w:sdtContent>
      <w:p w14:paraId="1B76E8A5" w14:textId="5E94DEBB" w:rsidR="00030D28" w:rsidRDefault="00030D28">
        <w:pPr>
          <w:pStyle w:val="Piedepgina"/>
          <w:jc w:val="right"/>
        </w:pPr>
        <w:r>
          <w:fldChar w:fldCharType="begin"/>
        </w:r>
        <w:r>
          <w:instrText>PAGE   \* MERGEFORMAT</w:instrText>
        </w:r>
        <w:r>
          <w:fldChar w:fldCharType="separate"/>
        </w:r>
        <w:r w:rsidR="008E3F75" w:rsidRPr="008E3F75">
          <w:rPr>
            <w:noProof/>
            <w:lang w:val="es-ES"/>
          </w:rPr>
          <w:t>20</w:t>
        </w:r>
        <w:r>
          <w:fldChar w:fldCharType="end"/>
        </w:r>
      </w:p>
    </w:sdtContent>
  </w:sdt>
  <w:p w14:paraId="56E8B193" w14:textId="77777777" w:rsidR="00030D28" w:rsidRDefault="00030D2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DA701" w14:textId="77777777" w:rsidR="003445BE" w:rsidRDefault="003445BE" w:rsidP="00CE723A">
      <w:pPr>
        <w:spacing w:after="0" w:line="240" w:lineRule="auto"/>
      </w:pPr>
      <w:r>
        <w:separator/>
      </w:r>
    </w:p>
  </w:footnote>
  <w:footnote w:type="continuationSeparator" w:id="0">
    <w:p w14:paraId="48F1DFD4" w14:textId="77777777" w:rsidR="003445BE" w:rsidRDefault="003445BE" w:rsidP="00CE723A">
      <w:pPr>
        <w:spacing w:after="0" w:line="240" w:lineRule="auto"/>
      </w:pPr>
      <w:r>
        <w:continuationSeparator/>
      </w:r>
    </w:p>
  </w:footnote>
  <w:footnote w:id="1">
    <w:p w14:paraId="12B65F68" w14:textId="77777777" w:rsidR="00030D28" w:rsidRPr="00842B77" w:rsidRDefault="00030D28" w:rsidP="00842B77">
      <w:pPr>
        <w:pStyle w:val="Textonotapie"/>
        <w:spacing w:after="0" w:line="240" w:lineRule="auto"/>
        <w:jc w:val="both"/>
        <w:rPr>
          <w:rFonts w:ascii="Arial" w:hAnsi="Arial" w:cs="Arial"/>
        </w:rPr>
      </w:pPr>
    </w:p>
    <w:p w14:paraId="7976C3B6" w14:textId="4A590369" w:rsidR="00030D28" w:rsidRPr="00842B77" w:rsidRDefault="00030D28" w:rsidP="00842B77">
      <w:pPr>
        <w:pStyle w:val="Textonotapie"/>
        <w:spacing w:after="0" w:line="240" w:lineRule="auto"/>
        <w:jc w:val="both"/>
        <w:rPr>
          <w:rFonts w:ascii="Arial" w:hAnsi="Arial" w:cs="Arial"/>
        </w:rPr>
      </w:pPr>
      <w:r w:rsidRPr="00842B77">
        <w:rPr>
          <w:rStyle w:val="Refdenotaalpie"/>
          <w:rFonts w:ascii="Arial" w:hAnsi="Arial" w:cs="Arial"/>
        </w:rPr>
        <w:footnoteRef/>
      </w:r>
      <w:r w:rsidRPr="00842B77">
        <w:rPr>
          <w:rFonts w:ascii="Arial" w:hAnsi="Arial" w:cs="Arial"/>
        </w:rPr>
        <w:t xml:space="preserve"> Elaborado por </w:t>
      </w:r>
      <w:r w:rsidRPr="00842B77">
        <w:rPr>
          <w:rFonts w:ascii="Arial" w:hAnsi="Arial" w:cs="Arial"/>
          <w:b/>
          <w:bCs/>
          <w:i/>
        </w:rPr>
        <w:t>Dr.</w:t>
      </w:r>
      <w:r w:rsidRPr="00842B77">
        <w:rPr>
          <w:rFonts w:ascii="Arial" w:hAnsi="Arial" w:cs="Arial"/>
          <w:i/>
        </w:rPr>
        <w:t xml:space="preserve">  </w:t>
      </w:r>
      <w:r w:rsidRPr="00842B77">
        <w:rPr>
          <w:rFonts w:ascii="Arial" w:hAnsi="Arial" w:cs="Arial"/>
          <w:b/>
          <w:i/>
        </w:rPr>
        <w:t>Bernal Arias Ramírez</w:t>
      </w:r>
      <w:r w:rsidRPr="00842B77">
        <w:rPr>
          <w:rFonts w:ascii="Arial" w:hAnsi="Arial" w:cs="Arial"/>
        </w:rPr>
        <w:t xml:space="preserve">, Área Jurídico Social. Revisado y autorizado finalmente por </w:t>
      </w:r>
      <w:r w:rsidRPr="00842B77">
        <w:rPr>
          <w:rFonts w:ascii="Arial" w:hAnsi="Arial" w:cs="Arial"/>
          <w:b/>
          <w:bCs/>
          <w:i/>
        </w:rPr>
        <w:t>Msc.</w:t>
      </w:r>
      <w:r w:rsidRPr="00842B77">
        <w:rPr>
          <w:rFonts w:ascii="Arial" w:hAnsi="Arial" w:cs="Arial"/>
          <w:i/>
        </w:rPr>
        <w:t xml:space="preserve"> </w:t>
      </w:r>
      <w:r w:rsidRPr="00842B77">
        <w:rPr>
          <w:rFonts w:ascii="Arial" w:hAnsi="Arial" w:cs="Arial"/>
          <w:b/>
          <w:i/>
        </w:rPr>
        <w:t>Fernando Campos Martínez</w:t>
      </w:r>
      <w:r w:rsidRPr="00842B77">
        <w:rPr>
          <w:rFonts w:ascii="Arial" w:hAnsi="Arial" w:cs="Arial"/>
        </w:rPr>
        <w:t>, Director a. i., Departamento de Servicios Técnicos.</w:t>
      </w:r>
    </w:p>
    <w:p w14:paraId="5C3F2064" w14:textId="77777777" w:rsidR="00030D28" w:rsidRPr="00842B77" w:rsidRDefault="00030D28" w:rsidP="00842B77">
      <w:pPr>
        <w:pStyle w:val="Textonotapie"/>
        <w:spacing w:after="0" w:line="240" w:lineRule="auto"/>
        <w:jc w:val="both"/>
        <w:rPr>
          <w:rFonts w:ascii="Arial" w:hAnsi="Arial" w:cs="Arial"/>
          <w:lang w:val="es-CR"/>
        </w:rPr>
      </w:pPr>
    </w:p>
  </w:footnote>
  <w:footnote w:id="2">
    <w:p w14:paraId="61ADBA18" w14:textId="66A6CD9C" w:rsidR="00030D28" w:rsidRPr="00842B77" w:rsidRDefault="00030D28" w:rsidP="00842B77">
      <w:pPr>
        <w:spacing w:after="0" w:line="240" w:lineRule="auto"/>
        <w:jc w:val="both"/>
        <w:rPr>
          <w:rFonts w:ascii="Arial" w:hAnsi="Arial" w:cs="Arial"/>
          <w:sz w:val="20"/>
          <w:szCs w:val="20"/>
        </w:rPr>
      </w:pPr>
      <w:r w:rsidRPr="00842B77">
        <w:rPr>
          <w:rStyle w:val="Refdenotaalpie"/>
          <w:rFonts w:ascii="Arial" w:hAnsi="Arial" w:cs="Arial"/>
          <w:sz w:val="20"/>
          <w:szCs w:val="20"/>
        </w:rPr>
        <w:footnoteRef/>
      </w:r>
      <w:r w:rsidRPr="00842B77">
        <w:rPr>
          <w:rFonts w:ascii="Arial" w:hAnsi="Arial" w:cs="Arial"/>
          <w:sz w:val="20"/>
          <w:szCs w:val="20"/>
        </w:rPr>
        <w:t xml:space="preserve">   El Departamento había emitido el Oficio Informe AL-DEST- IJU -131</w:t>
      </w:r>
      <w:r w:rsidRPr="00842B77">
        <w:rPr>
          <w:rFonts w:ascii="Arial" w:hAnsi="Arial" w:cs="Arial"/>
          <w:sz w:val="20"/>
          <w:szCs w:val="20"/>
          <w:lang w:val="es-419"/>
        </w:rPr>
        <w:t>-20</w:t>
      </w:r>
      <w:r w:rsidRPr="00842B77">
        <w:rPr>
          <w:rFonts w:ascii="Arial" w:hAnsi="Arial" w:cs="Arial"/>
          <w:sz w:val="20"/>
          <w:szCs w:val="20"/>
        </w:rPr>
        <w:t>21, del 21 de junio de 2021.</w:t>
      </w:r>
    </w:p>
    <w:p w14:paraId="575D001F" w14:textId="60C911F8" w:rsidR="00030D28" w:rsidRPr="00842B77" w:rsidRDefault="00030D28" w:rsidP="00842B77">
      <w:pPr>
        <w:pStyle w:val="Textonotapie"/>
        <w:spacing w:after="0" w:line="240" w:lineRule="auto"/>
        <w:jc w:val="both"/>
        <w:rPr>
          <w:rFonts w:ascii="Arial" w:hAnsi="Arial" w:cs="Arial"/>
          <w:lang w:val="es-CR"/>
        </w:rPr>
      </w:pPr>
    </w:p>
  </w:footnote>
  <w:footnote w:id="3">
    <w:p w14:paraId="55AA51A7" w14:textId="77777777" w:rsidR="00030D28" w:rsidRDefault="00030D28" w:rsidP="00842B77">
      <w:pPr>
        <w:spacing w:after="0" w:line="240" w:lineRule="auto"/>
        <w:jc w:val="both"/>
        <w:rPr>
          <w:rFonts w:ascii="Arial" w:hAnsi="Arial" w:cs="Arial"/>
          <w:sz w:val="20"/>
          <w:szCs w:val="20"/>
        </w:rPr>
      </w:pPr>
    </w:p>
    <w:p w14:paraId="7DD7D28F" w14:textId="7C474837" w:rsidR="00030D28" w:rsidRPr="00842B77" w:rsidRDefault="00030D28" w:rsidP="00842B77">
      <w:pPr>
        <w:spacing w:after="0" w:line="240" w:lineRule="auto"/>
        <w:jc w:val="both"/>
        <w:rPr>
          <w:rFonts w:ascii="Arial" w:hAnsi="Arial" w:cs="Arial"/>
          <w:iCs/>
          <w:sz w:val="20"/>
          <w:szCs w:val="20"/>
        </w:rPr>
      </w:pPr>
      <w:r w:rsidRPr="00842B77">
        <w:rPr>
          <w:rStyle w:val="Refdenotaalpie"/>
          <w:rFonts w:ascii="Arial" w:hAnsi="Arial" w:cs="Arial"/>
          <w:sz w:val="20"/>
          <w:szCs w:val="20"/>
        </w:rPr>
        <w:footnoteRef/>
      </w:r>
      <w:r w:rsidRPr="00842B77">
        <w:rPr>
          <w:rFonts w:ascii="Arial" w:hAnsi="Arial" w:cs="Arial"/>
          <w:sz w:val="20"/>
          <w:szCs w:val="20"/>
        </w:rPr>
        <w:t xml:space="preserve"> </w:t>
      </w:r>
      <w:r w:rsidRPr="00842B77">
        <w:rPr>
          <w:rFonts w:ascii="Arial" w:hAnsi="Arial" w:cs="Arial"/>
          <w:iCs/>
          <w:sz w:val="20"/>
          <w:szCs w:val="20"/>
        </w:rPr>
        <w:t>Artículo 7- Casos de obras amparadas a un Decreto de Emergencia Nacional.</w:t>
      </w:r>
    </w:p>
    <w:p w14:paraId="5BB5A08C"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 xml:space="preserve">Las actividades, obras o proyectos que el Estado Costarricense debe realizar, fundamentadas en el estado de excepción establecido en la Ley 8488, que es la “Ley Nacional de Prevención de Riesgos y Atención de Emergencias y el artículo 180 Constitucional, y la jurisprudencia constitucional sobre esta materia, en aplicación de dicha normativa </w:t>
      </w:r>
      <w:r w:rsidRPr="00842B77">
        <w:rPr>
          <w:rFonts w:ascii="Arial" w:hAnsi="Arial" w:cs="Arial"/>
          <w:b/>
          <w:bCs/>
          <w:iCs/>
          <w:sz w:val="20"/>
          <w:szCs w:val="20"/>
          <w:u w:val="single"/>
        </w:rPr>
        <w:t xml:space="preserve">no están obligadas a solicitar la Viabilidad (Licencia) Ambiental. </w:t>
      </w:r>
      <w:r w:rsidRPr="00842B77">
        <w:rPr>
          <w:rFonts w:ascii="Arial" w:hAnsi="Arial" w:cs="Arial"/>
          <w:iCs/>
          <w:sz w:val="20"/>
          <w:szCs w:val="20"/>
        </w:rPr>
        <w:t xml:space="preserve"> Para tales efectos deberán cumplir con los requisitos técnicos, legales y formales establecidos en la Ley Nacional de Emergencias, los cuales son al menos:</w:t>
      </w:r>
    </w:p>
    <w:p w14:paraId="61DD0A93"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a.</w:t>
      </w:r>
      <w:r w:rsidRPr="00842B77">
        <w:rPr>
          <w:rFonts w:ascii="Arial" w:hAnsi="Arial" w:cs="Arial"/>
          <w:iCs/>
          <w:sz w:val="20"/>
          <w:szCs w:val="20"/>
        </w:rPr>
        <w:tab/>
        <w:t>Para el caso de obras que requieran el nombramiento de una unidad ejecutora de recursos del Fondo Nacional de Emergencias:</w:t>
      </w:r>
    </w:p>
    <w:p w14:paraId="77EBA2EF"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1-</w:t>
      </w:r>
      <w:r w:rsidRPr="00842B77">
        <w:rPr>
          <w:rFonts w:ascii="Arial" w:hAnsi="Arial" w:cs="Arial"/>
          <w:iCs/>
          <w:sz w:val="20"/>
          <w:szCs w:val="20"/>
        </w:rPr>
        <w:tab/>
      </w:r>
      <w:r w:rsidRPr="00842B77">
        <w:rPr>
          <w:rFonts w:ascii="Arial" w:hAnsi="Arial" w:cs="Arial"/>
          <w:b/>
          <w:bCs/>
          <w:iCs/>
          <w:sz w:val="20"/>
          <w:szCs w:val="20"/>
          <w:u w:val="single"/>
        </w:rPr>
        <w:t>Que exista una declaratoria de Emergencia vía decreto vigente</w:t>
      </w:r>
      <w:r w:rsidRPr="00842B77">
        <w:rPr>
          <w:rFonts w:ascii="Arial" w:hAnsi="Arial" w:cs="Arial"/>
          <w:iCs/>
          <w:sz w:val="20"/>
          <w:szCs w:val="20"/>
        </w:rPr>
        <w:t>.</w:t>
      </w:r>
    </w:p>
    <w:p w14:paraId="25D69C7E"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2-</w:t>
      </w:r>
      <w:r w:rsidRPr="00842B77">
        <w:rPr>
          <w:rFonts w:ascii="Arial" w:hAnsi="Arial" w:cs="Arial"/>
          <w:iCs/>
          <w:sz w:val="20"/>
          <w:szCs w:val="20"/>
        </w:rPr>
        <w:tab/>
      </w:r>
      <w:r w:rsidRPr="00842B77">
        <w:rPr>
          <w:rFonts w:ascii="Arial" w:hAnsi="Arial" w:cs="Arial"/>
          <w:bCs/>
          <w:iCs/>
          <w:sz w:val="20"/>
          <w:szCs w:val="20"/>
          <w:u w:val="single"/>
        </w:rPr>
        <w:t>Que el daño esté reportado en el Plan General de la Emergencia</w:t>
      </w:r>
      <w:r w:rsidRPr="00842B77">
        <w:rPr>
          <w:rFonts w:ascii="Arial" w:hAnsi="Arial" w:cs="Arial"/>
          <w:iCs/>
          <w:sz w:val="20"/>
          <w:szCs w:val="20"/>
        </w:rPr>
        <w:t>.</w:t>
      </w:r>
    </w:p>
    <w:p w14:paraId="353E5661"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3-</w:t>
      </w:r>
      <w:r w:rsidRPr="00842B77">
        <w:rPr>
          <w:rFonts w:ascii="Arial" w:hAnsi="Arial" w:cs="Arial"/>
          <w:iCs/>
          <w:sz w:val="20"/>
          <w:szCs w:val="20"/>
        </w:rPr>
        <w:tab/>
      </w:r>
      <w:r w:rsidRPr="00842B77">
        <w:rPr>
          <w:rFonts w:ascii="Arial" w:hAnsi="Arial" w:cs="Arial"/>
          <w:bCs/>
          <w:iCs/>
          <w:sz w:val="20"/>
          <w:szCs w:val="20"/>
          <w:u w:val="single"/>
        </w:rPr>
        <w:t>Que el Plan de Inversión haya sido aprobado por la Comisión Nacional de Emergencia.</w:t>
      </w:r>
    </w:p>
    <w:p w14:paraId="3384A174"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4-</w:t>
      </w:r>
      <w:r w:rsidRPr="00842B77">
        <w:rPr>
          <w:rFonts w:ascii="Arial" w:hAnsi="Arial" w:cs="Arial"/>
          <w:iCs/>
          <w:sz w:val="20"/>
          <w:szCs w:val="20"/>
        </w:rPr>
        <w:tab/>
      </w:r>
      <w:r w:rsidRPr="00842B77">
        <w:rPr>
          <w:rFonts w:ascii="Arial" w:hAnsi="Arial" w:cs="Arial"/>
          <w:bCs/>
          <w:iCs/>
          <w:sz w:val="20"/>
          <w:szCs w:val="20"/>
          <w:u w:val="single"/>
        </w:rPr>
        <w:t>Que la Institución del Estado interesada haya sido nombrada Unidad Ejecutora del proyecto</w:t>
      </w:r>
      <w:r w:rsidRPr="00842B77">
        <w:rPr>
          <w:rFonts w:ascii="Arial" w:hAnsi="Arial" w:cs="Arial"/>
          <w:iCs/>
          <w:sz w:val="20"/>
          <w:szCs w:val="20"/>
        </w:rPr>
        <w:t>.</w:t>
      </w:r>
    </w:p>
    <w:p w14:paraId="0232AD4C"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b.</w:t>
      </w:r>
      <w:r w:rsidRPr="00842B77">
        <w:rPr>
          <w:rFonts w:ascii="Arial" w:hAnsi="Arial" w:cs="Arial"/>
          <w:iCs/>
          <w:sz w:val="20"/>
          <w:szCs w:val="20"/>
        </w:rPr>
        <w:tab/>
        <w:t>Para el caso de obras que por ser cubiertas con recursos propios de las instituciones públicas no requieren financiamiento del Fondo Nacional de Emergencias.</w:t>
      </w:r>
    </w:p>
    <w:p w14:paraId="6D2EDB07"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1-</w:t>
      </w:r>
      <w:r w:rsidRPr="00842B77">
        <w:rPr>
          <w:rFonts w:ascii="Arial" w:hAnsi="Arial" w:cs="Arial"/>
          <w:iCs/>
          <w:sz w:val="20"/>
          <w:szCs w:val="20"/>
        </w:rPr>
        <w:tab/>
      </w:r>
      <w:r w:rsidRPr="00842B77">
        <w:rPr>
          <w:rFonts w:ascii="Arial" w:hAnsi="Arial" w:cs="Arial"/>
          <w:b/>
          <w:iCs/>
          <w:sz w:val="20"/>
          <w:szCs w:val="20"/>
        </w:rPr>
        <w:t>Que exista una declaratoria de Emergencia vía decreto vigente.</w:t>
      </w:r>
    </w:p>
    <w:p w14:paraId="39959202" w14:textId="77777777" w:rsidR="00030D28" w:rsidRPr="00842B77" w:rsidRDefault="00030D28" w:rsidP="00842B77">
      <w:pPr>
        <w:spacing w:after="0" w:line="240" w:lineRule="auto"/>
        <w:jc w:val="both"/>
        <w:rPr>
          <w:rFonts w:ascii="Arial" w:hAnsi="Arial" w:cs="Arial"/>
          <w:iCs/>
          <w:sz w:val="20"/>
          <w:szCs w:val="20"/>
        </w:rPr>
      </w:pPr>
      <w:r w:rsidRPr="00842B77">
        <w:rPr>
          <w:rFonts w:ascii="Arial" w:hAnsi="Arial" w:cs="Arial"/>
          <w:iCs/>
          <w:sz w:val="20"/>
          <w:szCs w:val="20"/>
        </w:rPr>
        <w:t>2-</w:t>
      </w:r>
      <w:r w:rsidRPr="00842B77">
        <w:rPr>
          <w:rFonts w:ascii="Arial" w:hAnsi="Arial" w:cs="Arial"/>
          <w:iCs/>
          <w:sz w:val="20"/>
          <w:szCs w:val="20"/>
        </w:rPr>
        <w:tab/>
        <w:t>Que el daño esté reportado en el Plan General de la Emergencia y que en dicho Plan esté acreditado que será cubierto con fondos propios de la Institución competente.</w:t>
      </w:r>
    </w:p>
    <w:p w14:paraId="3A0F27E0" w14:textId="77777777" w:rsidR="00030D28" w:rsidRPr="00842B77" w:rsidRDefault="00030D28" w:rsidP="00842B77">
      <w:pPr>
        <w:spacing w:after="0" w:line="240" w:lineRule="auto"/>
        <w:jc w:val="both"/>
        <w:rPr>
          <w:rFonts w:ascii="Arial" w:hAnsi="Arial" w:cs="Arial"/>
          <w:i/>
          <w:iCs/>
          <w:sz w:val="20"/>
          <w:szCs w:val="20"/>
        </w:rPr>
      </w:pPr>
      <w:r w:rsidRPr="00842B77">
        <w:rPr>
          <w:rFonts w:ascii="Arial" w:hAnsi="Arial" w:cs="Arial"/>
          <w:iCs/>
          <w:sz w:val="20"/>
          <w:szCs w:val="20"/>
        </w:rPr>
        <w:t>El cumplimiento de estos requisitos no requiere de ningún pronunciamiento previo de la SETENA, siendo responsabilidad de la CNE al momento de aprobación de los Planes de Inversión, como de la Institución Ejecutora, el cumplimiento de los presupuestos fácticos necesarios para configurar esta excepción.</w:t>
      </w:r>
    </w:p>
    <w:p w14:paraId="0A1F5D38" w14:textId="72798B59" w:rsidR="00030D28" w:rsidRPr="00842B77" w:rsidRDefault="00030D28" w:rsidP="00842B77">
      <w:pPr>
        <w:pStyle w:val="Textonotapie"/>
        <w:spacing w:after="0" w:line="240" w:lineRule="auto"/>
        <w:jc w:val="both"/>
        <w:rPr>
          <w:rFonts w:ascii="Arial" w:hAnsi="Arial" w:cs="Arial"/>
          <w:lang w:val="es-CR"/>
        </w:rPr>
      </w:pPr>
    </w:p>
  </w:footnote>
  <w:footnote w:id="4">
    <w:p w14:paraId="67350A3B" w14:textId="77777777" w:rsidR="00030D28" w:rsidRPr="00842B77" w:rsidRDefault="00030D28" w:rsidP="00842B77">
      <w:pPr>
        <w:pStyle w:val="NormalWeb"/>
        <w:spacing w:before="0" w:beforeAutospacing="0" w:after="0" w:afterAutospacing="0"/>
        <w:jc w:val="both"/>
        <w:rPr>
          <w:rFonts w:ascii="Arial" w:hAnsi="Arial" w:cs="Arial"/>
          <w:color w:val="000000"/>
          <w:sz w:val="20"/>
          <w:szCs w:val="20"/>
        </w:rPr>
      </w:pPr>
      <w:r w:rsidRPr="00842B77">
        <w:rPr>
          <w:rStyle w:val="Refdenotaalpie"/>
          <w:rFonts w:ascii="Arial" w:hAnsi="Arial" w:cs="Arial"/>
          <w:sz w:val="20"/>
          <w:szCs w:val="20"/>
        </w:rPr>
        <w:footnoteRef/>
      </w:r>
      <w:r w:rsidRPr="00842B77">
        <w:rPr>
          <w:rFonts w:ascii="Arial" w:hAnsi="Arial" w:cs="Arial"/>
          <w:sz w:val="20"/>
          <w:szCs w:val="20"/>
        </w:rPr>
        <w:t xml:space="preserve"> </w:t>
      </w:r>
      <w:r w:rsidRPr="00842B77">
        <w:rPr>
          <w:rFonts w:ascii="Arial" w:hAnsi="Arial" w:cs="Arial"/>
          <w:color w:val="000000"/>
          <w:sz w:val="20"/>
          <w:szCs w:val="20"/>
        </w:rPr>
        <w:t>Artículo 128.</w:t>
      </w:r>
      <w:r w:rsidRPr="00164E4C">
        <w:rPr>
          <w:rFonts w:ascii="Arial" w:hAnsi="Arial" w:cs="Arial"/>
          <w:b/>
          <w:color w:val="000000"/>
          <w:sz w:val="20"/>
          <w:szCs w:val="20"/>
        </w:rPr>
        <w:t>-</w:t>
      </w:r>
      <w:r w:rsidRPr="00164E4C">
        <w:rPr>
          <w:rFonts w:ascii="Arial" w:hAnsi="Arial" w:cs="Arial"/>
          <w:bCs/>
          <w:color w:val="000000"/>
          <w:sz w:val="20"/>
          <w:szCs w:val="20"/>
        </w:rPr>
        <w:t>Definición</w:t>
      </w:r>
      <w:r w:rsidRPr="00164E4C">
        <w:rPr>
          <w:rFonts w:ascii="Arial" w:hAnsi="Arial" w:cs="Arial"/>
          <w:color w:val="000000"/>
          <w:sz w:val="20"/>
          <w:szCs w:val="20"/>
        </w:rPr>
        <w:t>.</w:t>
      </w:r>
      <w:r w:rsidRPr="00842B77">
        <w:rPr>
          <w:rFonts w:ascii="Arial" w:hAnsi="Arial" w:cs="Arial"/>
          <w:color w:val="000000"/>
          <w:sz w:val="20"/>
          <w:szCs w:val="20"/>
        </w:rPr>
        <w:t xml:space="preserve"> Se consideran como proyectos menores y específicos todas aquellas obras o tareas que sean necesarias para atender situaciones ocasionadas por procesos geodinámicos, tales como: derrumbes, deslizamientos, procesos erosivos, colapsos de alcantarillas, colapso de puentes, rellenos de aproximación y otros que se consideren como tales por la DGM y así lo justifique el ente solicitante. También se consideran proyectos menores la reparación y mantenimiento de caminos y carreteras existentes.</w:t>
      </w:r>
    </w:p>
    <w:p w14:paraId="78D67A4F" w14:textId="77777777" w:rsidR="00030D28" w:rsidRPr="00ED47D7" w:rsidRDefault="00030D28" w:rsidP="00842B77">
      <w:pPr>
        <w:spacing w:after="0" w:line="240" w:lineRule="auto"/>
        <w:jc w:val="both"/>
        <w:rPr>
          <w:rFonts w:ascii="Arial" w:eastAsia="Times New Roman" w:hAnsi="Arial" w:cs="Arial"/>
          <w:color w:val="000000"/>
          <w:sz w:val="20"/>
          <w:szCs w:val="20"/>
          <w:lang w:eastAsia="es-CR"/>
        </w:rPr>
      </w:pPr>
      <w:r w:rsidRPr="00ED47D7">
        <w:rPr>
          <w:rFonts w:ascii="Arial" w:eastAsia="Times New Roman" w:hAnsi="Arial" w:cs="Arial"/>
          <w:color w:val="000000"/>
          <w:sz w:val="20"/>
          <w:szCs w:val="20"/>
          <w:lang w:eastAsia="es-CR"/>
        </w:rPr>
        <w:t>Será necesario que los trabajos sean puntuales, por un plazo máximo de cuatro meses, y con un volumen máximo a extraer o remover de 20.000 metros cúbicos.</w:t>
      </w:r>
    </w:p>
    <w:p w14:paraId="571F12B9" w14:textId="77777777" w:rsidR="00030D28" w:rsidRPr="00ED47D7" w:rsidRDefault="00030D28" w:rsidP="00842B77">
      <w:pPr>
        <w:spacing w:after="0" w:line="240" w:lineRule="auto"/>
        <w:jc w:val="both"/>
        <w:rPr>
          <w:rFonts w:ascii="Arial" w:eastAsia="Times New Roman" w:hAnsi="Arial" w:cs="Arial"/>
          <w:color w:val="000000"/>
          <w:sz w:val="20"/>
          <w:szCs w:val="20"/>
          <w:lang w:eastAsia="es-CR"/>
        </w:rPr>
      </w:pPr>
      <w:r w:rsidRPr="00ED47D7">
        <w:rPr>
          <w:rFonts w:ascii="Arial" w:eastAsia="Times New Roman" w:hAnsi="Arial" w:cs="Arial"/>
          <w:color w:val="000000"/>
          <w:sz w:val="20"/>
          <w:szCs w:val="20"/>
          <w:lang w:eastAsia="es-CR"/>
        </w:rPr>
        <w:t>Queda excluido de este procedimiento las situaciones debidamente declaradas como emergencia nacional por el Poder Ejecutivo.</w:t>
      </w:r>
    </w:p>
    <w:p w14:paraId="2A4AE3C7" w14:textId="254ABCE7" w:rsidR="00030D28" w:rsidRPr="00842B77" w:rsidRDefault="00030D28" w:rsidP="00842B77">
      <w:pPr>
        <w:pStyle w:val="Textonotapie"/>
        <w:spacing w:after="0"/>
        <w:jc w:val="both"/>
        <w:rPr>
          <w:rFonts w:ascii="Arial" w:hAnsi="Arial" w:cs="Arial"/>
          <w:lang w:val="es-CR"/>
        </w:rPr>
      </w:pPr>
    </w:p>
  </w:footnote>
  <w:footnote w:id="5">
    <w:p w14:paraId="05964FD8" w14:textId="77777777" w:rsidR="00030D28" w:rsidRPr="00842B77" w:rsidRDefault="00030D28" w:rsidP="00842B77">
      <w:pPr>
        <w:spacing w:after="0" w:line="240" w:lineRule="auto"/>
        <w:jc w:val="both"/>
        <w:rPr>
          <w:rFonts w:ascii="Arial" w:eastAsia="Times New Roman" w:hAnsi="Arial" w:cs="Arial"/>
          <w:sz w:val="20"/>
          <w:szCs w:val="20"/>
          <w:lang w:eastAsia="es-CR"/>
        </w:rPr>
      </w:pPr>
      <w:r w:rsidRPr="00842B77">
        <w:rPr>
          <w:rStyle w:val="Refdenotaalpie"/>
          <w:rFonts w:ascii="Arial" w:hAnsi="Arial" w:cs="Arial"/>
          <w:sz w:val="20"/>
          <w:szCs w:val="20"/>
        </w:rPr>
        <w:footnoteRef/>
      </w:r>
      <w:r w:rsidRPr="00842B77">
        <w:rPr>
          <w:rFonts w:ascii="Arial" w:hAnsi="Arial" w:cs="Arial"/>
          <w:sz w:val="20"/>
          <w:szCs w:val="20"/>
        </w:rPr>
        <w:t xml:space="preserve"> </w:t>
      </w:r>
      <w:r w:rsidRPr="00842B77">
        <w:rPr>
          <w:rFonts w:ascii="Arial" w:eastAsia="Times New Roman" w:hAnsi="Arial" w:cs="Arial"/>
          <w:color w:val="000000"/>
          <w:sz w:val="20"/>
          <w:szCs w:val="20"/>
          <w:lang w:eastAsia="es-CR"/>
        </w:rPr>
        <w:t>Artículo 159.—</w:t>
      </w:r>
      <w:r w:rsidRPr="00164E4C">
        <w:rPr>
          <w:rFonts w:ascii="Arial" w:eastAsia="Times New Roman" w:hAnsi="Arial" w:cs="Arial"/>
          <w:bCs/>
          <w:color w:val="000000"/>
          <w:sz w:val="20"/>
          <w:szCs w:val="20"/>
          <w:lang w:eastAsia="es-CR"/>
        </w:rPr>
        <w:t>Casos de Emergencia</w:t>
      </w:r>
      <w:r w:rsidRPr="00164E4C">
        <w:rPr>
          <w:rFonts w:ascii="Arial" w:eastAsia="Times New Roman" w:hAnsi="Arial" w:cs="Arial"/>
          <w:color w:val="000000"/>
          <w:sz w:val="20"/>
          <w:szCs w:val="20"/>
          <w:lang w:eastAsia="es-CR"/>
        </w:rPr>
        <w:t>:</w:t>
      </w:r>
      <w:r w:rsidRPr="00842B77">
        <w:rPr>
          <w:rFonts w:ascii="Arial" w:eastAsia="Times New Roman" w:hAnsi="Arial" w:cs="Arial"/>
          <w:color w:val="000000"/>
          <w:sz w:val="20"/>
          <w:szCs w:val="20"/>
          <w:lang w:eastAsia="es-CR"/>
        </w:rPr>
        <w:t>  </w:t>
      </w:r>
    </w:p>
    <w:p w14:paraId="7281C757" w14:textId="77777777" w:rsidR="00030D28" w:rsidRPr="00842B77" w:rsidRDefault="00030D28" w:rsidP="00842B77">
      <w:pPr>
        <w:spacing w:after="0" w:line="240" w:lineRule="auto"/>
        <w:jc w:val="both"/>
        <w:rPr>
          <w:rFonts w:ascii="Arial" w:eastAsia="Times New Roman" w:hAnsi="Arial" w:cs="Arial"/>
          <w:color w:val="000000"/>
          <w:sz w:val="20"/>
          <w:szCs w:val="20"/>
          <w:lang w:eastAsia="es-CR"/>
        </w:rPr>
      </w:pPr>
      <w:r w:rsidRPr="00842B77">
        <w:rPr>
          <w:rFonts w:ascii="Arial" w:eastAsia="Times New Roman" w:hAnsi="Arial" w:cs="Arial"/>
          <w:color w:val="000000"/>
          <w:sz w:val="20"/>
          <w:szCs w:val="20"/>
          <w:lang w:eastAsia="es-CR"/>
        </w:rPr>
        <w:t>En casos de emergencia nacional debidamente declarada conforme a la Ley Nº 7914 y su Reglamento, y el interesado comunique de tal hecho por escrito con el visto bueno de la Comisión Nacional de Prevención de Riesgos y Atención de Emergencias a la Dirección de Geología y Minas con copia a la Secretaria Técnica Nacional Ambiental, este podrá, posterior a esa comunicación iniciar la extracción que se requiere para atender la emergencia indicada y tendrá un plazo de 4 meses para presentar copia del Plan Regulador de la emergencia y del nombramiento de la Unidad Ejecutora por parte de la Comisión Nacional de Prevención de Riesgos y Atención de Emergencias.</w:t>
      </w:r>
    </w:p>
    <w:p w14:paraId="77C94572" w14:textId="77777777" w:rsidR="00030D28" w:rsidRPr="00842B77" w:rsidRDefault="00030D28" w:rsidP="00842B77">
      <w:pPr>
        <w:spacing w:after="0" w:line="240" w:lineRule="auto"/>
        <w:jc w:val="both"/>
        <w:rPr>
          <w:rFonts w:ascii="Arial" w:eastAsia="Times New Roman" w:hAnsi="Arial" w:cs="Arial"/>
          <w:color w:val="000000"/>
          <w:sz w:val="20"/>
          <w:szCs w:val="20"/>
          <w:lang w:eastAsia="es-CR"/>
        </w:rPr>
      </w:pPr>
      <w:r w:rsidRPr="00842B77">
        <w:rPr>
          <w:rFonts w:ascii="Arial" w:eastAsia="Times New Roman" w:hAnsi="Arial" w:cs="Arial"/>
          <w:color w:val="000000"/>
          <w:sz w:val="20"/>
          <w:szCs w:val="20"/>
          <w:lang w:eastAsia="es-CR"/>
        </w:rPr>
        <w:t>La comunicación aludida deberá contener al menos: las labores a realizar, el volumen, el nombre del geólogo o ingeniero de minas responsable de dirigir las labores extractivas y de la regencia ambiental, la fuente de material a utilizar, el sitio donde se realizarán las obras y el plazo necesario para atender la necesidad. Asimismo el interesado deberá cumplir con los métodos de extracción señalados en el Plan de Explotación.</w:t>
      </w:r>
    </w:p>
    <w:p w14:paraId="7F7A1587" w14:textId="77777777" w:rsidR="00030D28" w:rsidRPr="00842B77" w:rsidRDefault="00030D28" w:rsidP="00842B77">
      <w:pPr>
        <w:spacing w:after="0" w:line="240" w:lineRule="auto"/>
        <w:jc w:val="both"/>
        <w:rPr>
          <w:rFonts w:ascii="Arial" w:eastAsia="Times New Roman" w:hAnsi="Arial" w:cs="Arial"/>
          <w:sz w:val="20"/>
          <w:szCs w:val="20"/>
          <w:lang w:eastAsia="es-CR"/>
        </w:rPr>
      </w:pPr>
      <w:r w:rsidRPr="00842B77">
        <w:rPr>
          <w:rFonts w:ascii="Arial" w:eastAsia="Times New Roman" w:hAnsi="Arial" w:cs="Arial"/>
          <w:color w:val="000000"/>
          <w:sz w:val="20"/>
          <w:szCs w:val="20"/>
          <w:lang w:eastAsia="es-CR"/>
        </w:rPr>
        <w:br/>
      </w:r>
      <w:r w:rsidRPr="00842B77">
        <w:rPr>
          <w:rFonts w:ascii="Arial" w:eastAsia="Times New Roman" w:hAnsi="Arial" w:cs="Arial"/>
          <w:color w:val="000000"/>
          <w:sz w:val="20"/>
          <w:szCs w:val="20"/>
          <w:lang w:eastAsia="es-CR"/>
        </w:rPr>
        <w:br/>
      </w:r>
    </w:p>
    <w:p w14:paraId="0998EAA3" w14:textId="77777777" w:rsidR="00030D28" w:rsidRPr="00842B77" w:rsidRDefault="00030D28" w:rsidP="00842B77">
      <w:pPr>
        <w:spacing w:after="0" w:line="240" w:lineRule="auto"/>
        <w:jc w:val="both"/>
        <w:rPr>
          <w:rFonts w:ascii="Arial" w:eastAsia="Times New Roman" w:hAnsi="Arial" w:cs="Arial"/>
          <w:color w:val="000000"/>
          <w:sz w:val="20"/>
          <w:szCs w:val="20"/>
          <w:lang w:eastAsia="es-CR"/>
        </w:rPr>
      </w:pPr>
      <w:r w:rsidRPr="00842B77">
        <w:rPr>
          <w:rFonts w:ascii="Arial" w:eastAsia="Times New Roman" w:hAnsi="Arial" w:cs="Arial"/>
          <w:color w:val="000000"/>
          <w:sz w:val="20"/>
          <w:szCs w:val="20"/>
          <w:lang w:eastAsia="es-CR"/>
        </w:rPr>
        <w:t>Las obras de rehabilitación y reconstrucción de la infraestructura dañada durante la emergencia deberán estar incluidas en el Plan Regulador de la emergencia.</w:t>
      </w:r>
    </w:p>
    <w:p w14:paraId="4A6E15CD" w14:textId="77777777" w:rsidR="00030D28" w:rsidRPr="00842B77" w:rsidRDefault="00030D28" w:rsidP="00842B77">
      <w:pPr>
        <w:pStyle w:val="Textonotapie"/>
        <w:spacing w:after="0"/>
        <w:jc w:val="both"/>
        <w:rPr>
          <w:rFonts w:ascii="Arial" w:hAnsi="Arial" w:cs="Arial"/>
          <w:lang w:val="es-CR"/>
        </w:rPr>
      </w:pPr>
    </w:p>
  </w:footnote>
  <w:footnote w:id="6">
    <w:p w14:paraId="5C37B84A" w14:textId="23F3285F" w:rsidR="00030D28" w:rsidRPr="00842B77" w:rsidRDefault="00030D28" w:rsidP="00842B77">
      <w:pPr>
        <w:spacing w:after="0" w:line="240" w:lineRule="auto"/>
        <w:jc w:val="both"/>
        <w:rPr>
          <w:rFonts w:ascii="Arial" w:hAnsi="Arial" w:cs="Arial"/>
          <w:sz w:val="20"/>
          <w:szCs w:val="20"/>
        </w:rPr>
      </w:pPr>
      <w:r w:rsidRPr="00842B77">
        <w:rPr>
          <w:rStyle w:val="Refdenotaalpie"/>
          <w:rFonts w:ascii="Arial" w:hAnsi="Arial" w:cs="Arial"/>
        </w:rPr>
        <w:footnoteRef/>
      </w:r>
      <w:r w:rsidRPr="00842B77">
        <w:rPr>
          <w:rFonts w:ascii="Arial" w:hAnsi="Arial" w:cs="Arial"/>
        </w:rPr>
        <w:t xml:space="preserve"> </w:t>
      </w:r>
      <w:r w:rsidRPr="00842B77">
        <w:rPr>
          <w:rFonts w:ascii="Arial" w:hAnsi="Arial" w:cs="Arial"/>
          <w:sz w:val="20"/>
          <w:szCs w:val="20"/>
        </w:rPr>
        <w:t xml:space="preserve">Esta Sentencia de mucha importancia al indicar: “[…] </w:t>
      </w:r>
      <w:r w:rsidRPr="00842B77">
        <w:rPr>
          <w:rFonts w:ascii="Arial" w:eastAsia="Times New Roman" w:hAnsi="Arial" w:cs="Arial"/>
          <w:iCs/>
          <w:color w:val="000000"/>
          <w:sz w:val="20"/>
          <w:szCs w:val="20"/>
          <w:lang w:eastAsia="es-CR"/>
        </w:rPr>
        <w:t xml:space="preserve">6- </w:t>
      </w:r>
      <w:r w:rsidRPr="00842B77">
        <w:rPr>
          <w:rFonts w:ascii="Arial" w:eastAsia="Times New Roman" w:hAnsi="Arial" w:cs="Arial"/>
          <w:b/>
          <w:bCs/>
          <w:iCs/>
          <w:color w:val="000000"/>
          <w:sz w:val="20"/>
          <w:szCs w:val="20"/>
          <w:u w:val="single"/>
          <w:lang w:eastAsia="es-CR"/>
        </w:rPr>
        <w:t>sólo el estado de necesidad declarado excepciona el cumplimiento de las normas ambientales:</w:t>
      </w:r>
      <w:r w:rsidRPr="00842B77">
        <w:rPr>
          <w:rFonts w:ascii="Arial" w:eastAsia="Times New Roman" w:hAnsi="Arial" w:cs="Arial"/>
          <w:bCs/>
          <w:iCs/>
          <w:color w:val="000000"/>
          <w:sz w:val="20"/>
          <w:szCs w:val="20"/>
          <w:lang w:eastAsia="es-CR"/>
        </w:rPr>
        <w:t xml:space="preserve"> </w:t>
      </w:r>
      <w:r w:rsidRPr="00842B77">
        <w:rPr>
          <w:rFonts w:ascii="Arial" w:eastAsia="Times New Roman" w:hAnsi="Arial" w:cs="Arial"/>
          <w:iCs/>
          <w:color w:val="000000"/>
          <w:sz w:val="20"/>
          <w:szCs w:val="20"/>
          <w:lang w:eastAsia="es-CR"/>
        </w:rPr>
        <w:t>El estado de emergencia es fuente de Derecho, que conlleva, en algunos casos, un desplazamiento, y en otros un acrecentamiento de competencias públicas, precisamente con la finalidad de que pueda hacerle frente a la situación excepcional que se presente ("necesidades urgentes o imprevistas en casos de guerra, conmoción interna o calamidad pública")</w:t>
      </w:r>
      <w:r w:rsidRPr="00842B77">
        <w:rPr>
          <w:rFonts w:ascii="Arial" w:eastAsia="Times New Roman" w:hAnsi="Arial" w:cs="Arial"/>
          <w:bCs/>
          <w:iCs/>
          <w:color w:val="000000"/>
          <w:sz w:val="20"/>
          <w:szCs w:val="20"/>
          <w:lang w:eastAsia="es-CR"/>
        </w:rPr>
        <w:t>; d</w:t>
      </w:r>
      <w:r w:rsidRPr="00842B77">
        <w:rPr>
          <w:rFonts w:ascii="Arial" w:eastAsia="Times New Roman" w:hAnsi="Arial" w:cs="Arial"/>
          <w:bCs/>
          <w:iCs/>
          <w:color w:val="000000"/>
          <w:sz w:val="20"/>
          <w:szCs w:val="20"/>
          <w:u w:val="single"/>
          <w:lang w:eastAsia="es-CR"/>
        </w:rPr>
        <w:t>e manera que se faculta al Poder Ejecutivo excepcionar los normales procedimientos de sus actividades o trámites, previéndose para tales casos, procedimientos excepcionales, más expeditos y simplificados.</w:t>
      </w:r>
      <w:r w:rsidRPr="00842B77">
        <w:rPr>
          <w:rFonts w:ascii="Arial" w:eastAsia="Times New Roman" w:hAnsi="Arial" w:cs="Arial"/>
          <w:bCs/>
          <w:iCs/>
          <w:color w:val="000000"/>
          <w:sz w:val="20"/>
          <w:szCs w:val="20"/>
          <w:lang w:eastAsia="es-CR"/>
        </w:rPr>
        <w:t xml:space="preserve"> Se trata, por definición, de situaciones transitorias y que son urgentes en las que se hace necesario mantener la continuidad de los servicios públicos, de manera que se permite a la Administración improvisar una autoridad para el servicio de los intereses generales que no pueden ser sacrificados a un prurito legalista</w:t>
      </w:r>
      <w:r w:rsidRPr="00842B77">
        <w:rPr>
          <w:rFonts w:ascii="Arial" w:eastAsia="Times New Roman" w:hAnsi="Arial" w:cs="Arial"/>
          <w:iCs/>
          <w:color w:val="000000"/>
          <w:sz w:val="20"/>
          <w:szCs w:val="20"/>
          <w:lang w:eastAsia="es-CR"/>
        </w:rPr>
        <w:t>. [...]”</w:t>
      </w:r>
    </w:p>
  </w:footnote>
  <w:footnote w:id="7">
    <w:p w14:paraId="5691F44F" w14:textId="52CD73EC" w:rsidR="00030D28" w:rsidRPr="00842B77" w:rsidRDefault="00030D28" w:rsidP="00842B77">
      <w:pPr>
        <w:pStyle w:val="Textonotapie"/>
        <w:spacing w:after="0"/>
        <w:jc w:val="both"/>
        <w:rPr>
          <w:rFonts w:ascii="Arial" w:hAnsi="Arial" w:cs="Arial"/>
          <w:lang w:val="es-CR"/>
        </w:rPr>
      </w:pPr>
      <w:r w:rsidRPr="00842B77">
        <w:rPr>
          <w:rStyle w:val="Refdenotaalpie"/>
          <w:rFonts w:ascii="Arial" w:hAnsi="Arial" w:cs="Arial"/>
        </w:rPr>
        <w:footnoteRef/>
      </w:r>
      <w:r w:rsidRPr="00842B77">
        <w:rPr>
          <w:rFonts w:ascii="Arial" w:hAnsi="Arial" w:cs="Arial"/>
        </w:rPr>
        <w:t xml:space="preserve"> </w:t>
      </w:r>
      <w:r w:rsidRPr="00842B77">
        <w:rPr>
          <w:rFonts w:ascii="Arial" w:hAnsi="Arial" w:cs="Arial"/>
          <w:lang w:val="es-CR"/>
        </w:rPr>
        <w:t xml:space="preserve">Previo a este </w:t>
      </w:r>
      <w:r>
        <w:rPr>
          <w:rFonts w:ascii="Arial" w:hAnsi="Arial" w:cs="Arial"/>
          <w:lang w:val="es-CR"/>
        </w:rPr>
        <w:t>oficio,</w:t>
      </w:r>
      <w:r w:rsidRPr="00842B77">
        <w:rPr>
          <w:rFonts w:ascii="Arial" w:hAnsi="Arial" w:cs="Arial"/>
          <w:lang w:val="es-CR"/>
        </w:rPr>
        <w:t xml:space="preserve"> ya la PGR había externado criterio mediante </w:t>
      </w:r>
      <w:r w:rsidRPr="00842B77">
        <w:rPr>
          <w:rFonts w:ascii="Arial" w:hAnsi="Arial" w:cs="Arial"/>
        </w:rPr>
        <w:t>Opinión Jurídica OJ-185-2020 del 15 de diciembre de 2020 donde admitió que frente a un Estado de Emergencia, cabe la posibilidad extraordinaria de que la administración pública sea eximida, de forma excepcional y transitoria, de su obligación de cumplir con determinados trámites o procedimientos diseñados para proteger el derecho a un medio ambiente sano y ecológicamente equilibrados – verbigracia el Estudio de Impacto Ambiental o determinados permisos sanitarios-, cuando esto sea estrictamente necesario para atender de forma expedita aquella emergencia.</w:t>
      </w:r>
    </w:p>
  </w:footnote>
  <w:footnote w:id="8">
    <w:p w14:paraId="2A25CDF6" w14:textId="6AF53748" w:rsidR="00030D28" w:rsidRPr="00842B77" w:rsidRDefault="00030D28" w:rsidP="00842B77">
      <w:pPr>
        <w:pStyle w:val="Textonotapie"/>
        <w:spacing w:after="0"/>
        <w:jc w:val="both"/>
        <w:rPr>
          <w:rFonts w:ascii="Arial" w:hAnsi="Arial" w:cs="Arial"/>
          <w:lang w:val="pt-BR"/>
        </w:rPr>
      </w:pPr>
      <w:r w:rsidRPr="00842B77">
        <w:rPr>
          <w:rStyle w:val="Refdenotaalpie"/>
          <w:rFonts w:ascii="Arial" w:hAnsi="Arial" w:cs="Arial"/>
        </w:rPr>
        <w:footnoteRef/>
      </w:r>
      <w:r w:rsidRPr="00842B77">
        <w:rPr>
          <w:rFonts w:ascii="Arial" w:hAnsi="Arial" w:cs="Arial"/>
          <w:lang w:val="pt-BR"/>
        </w:rPr>
        <w:t xml:space="preserve"> PGR-OJ-130-2021, 19 de agosto de 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452AC" w14:textId="748CA9AF" w:rsidR="00B72B64" w:rsidRDefault="00B72B64" w:rsidP="00B72B64">
    <w:pPr>
      <w:pStyle w:val="Encabezado"/>
      <w:jc w:val="center"/>
    </w:pPr>
    <w:r>
      <w:rPr>
        <w:noProof/>
        <w:lang w:eastAsia="es-CR"/>
      </w:rPr>
      <w:drawing>
        <wp:inline distT="0" distB="0" distL="0" distR="0" wp14:anchorId="5356A49F" wp14:editId="3DF63FF4">
          <wp:extent cx="1158240" cy="868680"/>
          <wp:effectExtent l="0" t="0" r="0" b="0"/>
          <wp:docPr id="2" name="Imagen 2" descr="logo_principal_cartas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principal_cartas_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8686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E48FC" w14:textId="2BC4F912" w:rsidR="00B72B64" w:rsidRDefault="00B72B64" w:rsidP="00B72B64">
    <w:pPr>
      <w:pStyle w:val="Encabezado"/>
      <w:jc w:val="center"/>
    </w:pPr>
    <w:r>
      <w:rPr>
        <w:noProof/>
        <w:lang w:eastAsia="es-CR"/>
      </w:rPr>
      <w:drawing>
        <wp:inline distT="0" distB="0" distL="0" distR="0" wp14:anchorId="3E93E162" wp14:editId="4A3A4F22">
          <wp:extent cx="1158240" cy="868680"/>
          <wp:effectExtent l="0" t="0" r="0" b="0"/>
          <wp:docPr id="1" name="Imagen 1" descr="logo_principal_cartas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principal_cartas_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8240" cy="8686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C499D"/>
    <w:multiLevelType w:val="multilevel"/>
    <w:tmpl w:val="C42EA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256BBF"/>
    <w:multiLevelType w:val="hybridMultilevel"/>
    <w:tmpl w:val="936C15D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0A83F3A"/>
    <w:multiLevelType w:val="hybridMultilevel"/>
    <w:tmpl w:val="9064EE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646367E"/>
    <w:multiLevelType w:val="hybridMultilevel"/>
    <w:tmpl w:val="DF5A00E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80D6620"/>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1BF36000"/>
    <w:multiLevelType w:val="hybridMultilevel"/>
    <w:tmpl w:val="4BAEB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A11294"/>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1E9978D7"/>
    <w:multiLevelType w:val="hybridMultilevel"/>
    <w:tmpl w:val="600C31D2"/>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E45099"/>
    <w:multiLevelType w:val="hybridMultilevel"/>
    <w:tmpl w:val="B41AF2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5044D7E"/>
    <w:multiLevelType w:val="multilevel"/>
    <w:tmpl w:val="1D3A9ED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CF7F9C"/>
    <w:multiLevelType w:val="hybridMultilevel"/>
    <w:tmpl w:val="CE4CE52A"/>
    <w:lvl w:ilvl="0" w:tplc="140A0005">
      <w:start w:val="1"/>
      <w:numFmt w:val="bullet"/>
      <w:lvlText w:val=""/>
      <w:lvlJc w:val="left"/>
      <w:pPr>
        <w:ind w:left="1068" w:hanging="360"/>
      </w:pPr>
      <w:rPr>
        <w:rFonts w:ascii="Wingdings" w:hAnsi="Wingdings" w:hint="default"/>
      </w:rPr>
    </w:lvl>
    <w:lvl w:ilvl="1" w:tplc="140A0003">
      <w:start w:val="1"/>
      <w:numFmt w:val="bullet"/>
      <w:lvlText w:val="o"/>
      <w:lvlJc w:val="left"/>
      <w:pPr>
        <w:ind w:left="1788" w:hanging="360"/>
      </w:pPr>
      <w:rPr>
        <w:rFonts w:ascii="Courier New" w:hAnsi="Courier New" w:cs="Courier New" w:hint="default"/>
      </w:rPr>
    </w:lvl>
    <w:lvl w:ilvl="2" w:tplc="140A0005">
      <w:start w:val="1"/>
      <w:numFmt w:val="bullet"/>
      <w:lvlText w:val=""/>
      <w:lvlJc w:val="left"/>
      <w:pPr>
        <w:ind w:left="2508" w:hanging="360"/>
      </w:pPr>
      <w:rPr>
        <w:rFonts w:ascii="Wingdings" w:hAnsi="Wingdings" w:hint="default"/>
      </w:rPr>
    </w:lvl>
    <w:lvl w:ilvl="3" w:tplc="140A0001">
      <w:start w:val="1"/>
      <w:numFmt w:val="bullet"/>
      <w:lvlText w:val=""/>
      <w:lvlJc w:val="left"/>
      <w:pPr>
        <w:ind w:left="3228" w:hanging="360"/>
      </w:pPr>
      <w:rPr>
        <w:rFonts w:ascii="Symbol" w:hAnsi="Symbol" w:hint="default"/>
      </w:rPr>
    </w:lvl>
    <w:lvl w:ilvl="4" w:tplc="140A0003">
      <w:start w:val="1"/>
      <w:numFmt w:val="bullet"/>
      <w:lvlText w:val="o"/>
      <w:lvlJc w:val="left"/>
      <w:pPr>
        <w:ind w:left="3948" w:hanging="360"/>
      </w:pPr>
      <w:rPr>
        <w:rFonts w:ascii="Courier New" w:hAnsi="Courier New" w:cs="Courier New" w:hint="default"/>
      </w:rPr>
    </w:lvl>
    <w:lvl w:ilvl="5" w:tplc="140A0005">
      <w:start w:val="1"/>
      <w:numFmt w:val="bullet"/>
      <w:lvlText w:val=""/>
      <w:lvlJc w:val="left"/>
      <w:pPr>
        <w:ind w:left="4668" w:hanging="360"/>
      </w:pPr>
      <w:rPr>
        <w:rFonts w:ascii="Wingdings" w:hAnsi="Wingdings" w:hint="default"/>
      </w:rPr>
    </w:lvl>
    <w:lvl w:ilvl="6" w:tplc="140A0001">
      <w:start w:val="1"/>
      <w:numFmt w:val="bullet"/>
      <w:lvlText w:val=""/>
      <w:lvlJc w:val="left"/>
      <w:pPr>
        <w:ind w:left="5388" w:hanging="360"/>
      </w:pPr>
      <w:rPr>
        <w:rFonts w:ascii="Symbol" w:hAnsi="Symbol" w:hint="default"/>
      </w:rPr>
    </w:lvl>
    <w:lvl w:ilvl="7" w:tplc="140A0003">
      <w:start w:val="1"/>
      <w:numFmt w:val="bullet"/>
      <w:lvlText w:val="o"/>
      <w:lvlJc w:val="left"/>
      <w:pPr>
        <w:ind w:left="6108" w:hanging="360"/>
      </w:pPr>
      <w:rPr>
        <w:rFonts w:ascii="Courier New" w:hAnsi="Courier New" w:cs="Courier New" w:hint="default"/>
      </w:rPr>
    </w:lvl>
    <w:lvl w:ilvl="8" w:tplc="140A0005">
      <w:start w:val="1"/>
      <w:numFmt w:val="bullet"/>
      <w:lvlText w:val=""/>
      <w:lvlJc w:val="left"/>
      <w:pPr>
        <w:ind w:left="6828" w:hanging="360"/>
      </w:pPr>
      <w:rPr>
        <w:rFonts w:ascii="Wingdings" w:hAnsi="Wingdings" w:hint="default"/>
      </w:rPr>
    </w:lvl>
  </w:abstractNum>
  <w:abstractNum w:abstractNumId="11" w15:restartNumberingAfterBreak="0">
    <w:nsid w:val="293B7189"/>
    <w:multiLevelType w:val="hybridMultilevel"/>
    <w:tmpl w:val="600C31D2"/>
    <w:lvl w:ilvl="0" w:tplc="1270D95C">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381008F8"/>
    <w:multiLevelType w:val="hybridMultilevel"/>
    <w:tmpl w:val="445001C4"/>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38485DA7"/>
    <w:multiLevelType w:val="multilevel"/>
    <w:tmpl w:val="1A22EC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E090DE9"/>
    <w:multiLevelType w:val="hybridMultilevel"/>
    <w:tmpl w:val="8ECE12D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45464679"/>
    <w:multiLevelType w:val="hybridMultilevel"/>
    <w:tmpl w:val="C69491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83C2D1F"/>
    <w:multiLevelType w:val="hybridMultilevel"/>
    <w:tmpl w:val="8C4CB6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59F019A0"/>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5CFB40B4"/>
    <w:multiLevelType w:val="hybridMultilevel"/>
    <w:tmpl w:val="1B04A77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69681BA8"/>
    <w:multiLevelType w:val="hybridMultilevel"/>
    <w:tmpl w:val="72C69150"/>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6B206A80"/>
    <w:multiLevelType w:val="hybridMultilevel"/>
    <w:tmpl w:val="16CABF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CB359AC"/>
    <w:multiLevelType w:val="hybridMultilevel"/>
    <w:tmpl w:val="C0DC4D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cs="Wingdings" w:hint="default"/>
      </w:rPr>
    </w:lvl>
    <w:lvl w:ilvl="3" w:tplc="140A0001" w:tentative="1">
      <w:start w:val="1"/>
      <w:numFmt w:val="bullet"/>
      <w:lvlText w:val=""/>
      <w:lvlJc w:val="left"/>
      <w:pPr>
        <w:ind w:left="2880" w:hanging="360"/>
      </w:pPr>
      <w:rPr>
        <w:rFonts w:ascii="Symbol" w:hAnsi="Symbol" w:cs="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cs="Wingdings" w:hint="default"/>
      </w:rPr>
    </w:lvl>
    <w:lvl w:ilvl="6" w:tplc="140A0001" w:tentative="1">
      <w:start w:val="1"/>
      <w:numFmt w:val="bullet"/>
      <w:lvlText w:val=""/>
      <w:lvlJc w:val="left"/>
      <w:pPr>
        <w:ind w:left="5040" w:hanging="360"/>
      </w:pPr>
      <w:rPr>
        <w:rFonts w:ascii="Symbol" w:hAnsi="Symbol" w:cs="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5731237"/>
    <w:multiLevelType w:val="hybridMultilevel"/>
    <w:tmpl w:val="CF685F0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757E46E9"/>
    <w:multiLevelType w:val="hybridMultilevel"/>
    <w:tmpl w:val="56CC2FC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75824644"/>
    <w:multiLevelType w:val="hybridMultilevel"/>
    <w:tmpl w:val="C7021E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773D43CC"/>
    <w:multiLevelType w:val="multilevel"/>
    <w:tmpl w:val="45286F0E"/>
    <w:lvl w:ilvl="0">
      <w:start w:val="1"/>
      <w:numFmt w:val="lowerLetter"/>
      <w:lvlText w:val="%1)"/>
      <w:lvlJc w:val="right"/>
      <w:pPr>
        <w:ind w:left="720" w:hanging="360"/>
      </w:pPr>
      <w:rPr>
        <w:rFonts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A7F1B04"/>
    <w:multiLevelType w:val="multilevel"/>
    <w:tmpl w:val="35D23D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7CEB1A20"/>
    <w:multiLevelType w:val="hybridMultilevel"/>
    <w:tmpl w:val="DAAA2A7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25"/>
  </w:num>
  <w:num w:numId="4">
    <w:abstractNumId w:val="0"/>
  </w:num>
  <w:num w:numId="5">
    <w:abstractNumId w:val="26"/>
  </w:num>
  <w:num w:numId="6">
    <w:abstractNumId w:val="17"/>
  </w:num>
  <w:num w:numId="7">
    <w:abstractNumId w:val="4"/>
  </w:num>
  <w:num w:numId="8">
    <w:abstractNumId w:val="6"/>
  </w:num>
  <w:num w:numId="9">
    <w:abstractNumId w:val="10"/>
  </w:num>
  <w:num w:numId="10">
    <w:abstractNumId w:val="7"/>
  </w:num>
  <w:num w:numId="11">
    <w:abstractNumId w:val="16"/>
  </w:num>
  <w:num w:numId="12">
    <w:abstractNumId w:val="19"/>
  </w:num>
  <w:num w:numId="13">
    <w:abstractNumId w:val="18"/>
  </w:num>
  <w:num w:numId="14">
    <w:abstractNumId w:val="15"/>
  </w:num>
  <w:num w:numId="15">
    <w:abstractNumId w:val="22"/>
  </w:num>
  <w:num w:numId="16">
    <w:abstractNumId w:val="23"/>
  </w:num>
  <w:num w:numId="17">
    <w:abstractNumId w:val="21"/>
  </w:num>
  <w:num w:numId="18">
    <w:abstractNumId w:val="3"/>
  </w:num>
  <w:num w:numId="19">
    <w:abstractNumId w:val="12"/>
  </w:num>
  <w:num w:numId="20">
    <w:abstractNumId w:val="24"/>
  </w:num>
  <w:num w:numId="21">
    <w:abstractNumId w:val="5"/>
  </w:num>
  <w:num w:numId="22">
    <w:abstractNumId w:val="9"/>
  </w:num>
  <w:num w:numId="23">
    <w:abstractNumId w:val="1"/>
  </w:num>
  <w:num w:numId="24">
    <w:abstractNumId w:val="14"/>
  </w:num>
  <w:num w:numId="25">
    <w:abstractNumId w:val="2"/>
  </w:num>
  <w:num w:numId="26">
    <w:abstractNumId w:val="8"/>
  </w:num>
  <w:num w:numId="27">
    <w:abstractNumId w:val="27"/>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23A"/>
    <w:rsid w:val="00002EF2"/>
    <w:rsid w:val="00022114"/>
    <w:rsid w:val="00030D28"/>
    <w:rsid w:val="000E3DA7"/>
    <w:rsid w:val="00110F5E"/>
    <w:rsid w:val="001531A3"/>
    <w:rsid w:val="00164E4C"/>
    <w:rsid w:val="001813E1"/>
    <w:rsid w:val="002008B4"/>
    <w:rsid w:val="00214E30"/>
    <w:rsid w:val="00216C32"/>
    <w:rsid w:val="00226B37"/>
    <w:rsid w:val="00260871"/>
    <w:rsid w:val="00263BB2"/>
    <w:rsid w:val="00277BFE"/>
    <w:rsid w:val="00297891"/>
    <w:rsid w:val="002F54D5"/>
    <w:rsid w:val="00300018"/>
    <w:rsid w:val="00315292"/>
    <w:rsid w:val="00327840"/>
    <w:rsid w:val="003445BE"/>
    <w:rsid w:val="003458F4"/>
    <w:rsid w:val="003649D8"/>
    <w:rsid w:val="0038287D"/>
    <w:rsid w:val="00391279"/>
    <w:rsid w:val="003A6596"/>
    <w:rsid w:val="003C1E73"/>
    <w:rsid w:val="003C216B"/>
    <w:rsid w:val="003D6A86"/>
    <w:rsid w:val="003E7EFE"/>
    <w:rsid w:val="004044B0"/>
    <w:rsid w:val="00406CE6"/>
    <w:rsid w:val="0043577B"/>
    <w:rsid w:val="00443C08"/>
    <w:rsid w:val="004719BE"/>
    <w:rsid w:val="004E24DD"/>
    <w:rsid w:val="005004EF"/>
    <w:rsid w:val="00540DA4"/>
    <w:rsid w:val="00555E6B"/>
    <w:rsid w:val="005C3B67"/>
    <w:rsid w:val="005E023A"/>
    <w:rsid w:val="005F36B9"/>
    <w:rsid w:val="005F78AC"/>
    <w:rsid w:val="0061362E"/>
    <w:rsid w:val="006648F9"/>
    <w:rsid w:val="006808E5"/>
    <w:rsid w:val="006904DF"/>
    <w:rsid w:val="006E6E32"/>
    <w:rsid w:val="00703B5B"/>
    <w:rsid w:val="00706A70"/>
    <w:rsid w:val="007403C9"/>
    <w:rsid w:val="00764669"/>
    <w:rsid w:val="007A4262"/>
    <w:rsid w:val="007C43EA"/>
    <w:rsid w:val="007D32F4"/>
    <w:rsid w:val="00842B77"/>
    <w:rsid w:val="0084752D"/>
    <w:rsid w:val="008A5FAB"/>
    <w:rsid w:val="008A7966"/>
    <w:rsid w:val="008E3F75"/>
    <w:rsid w:val="008F41BF"/>
    <w:rsid w:val="009077F1"/>
    <w:rsid w:val="00921D59"/>
    <w:rsid w:val="00940731"/>
    <w:rsid w:val="00942739"/>
    <w:rsid w:val="00954547"/>
    <w:rsid w:val="00992613"/>
    <w:rsid w:val="009B36D1"/>
    <w:rsid w:val="009B65C5"/>
    <w:rsid w:val="009C1C49"/>
    <w:rsid w:val="009C4851"/>
    <w:rsid w:val="009D3726"/>
    <w:rsid w:val="009D7480"/>
    <w:rsid w:val="00A02E09"/>
    <w:rsid w:val="00A15462"/>
    <w:rsid w:val="00A22D71"/>
    <w:rsid w:val="00A23B59"/>
    <w:rsid w:val="00A24819"/>
    <w:rsid w:val="00A3126A"/>
    <w:rsid w:val="00A47DB6"/>
    <w:rsid w:val="00A611E0"/>
    <w:rsid w:val="00A77558"/>
    <w:rsid w:val="00AD1E3F"/>
    <w:rsid w:val="00AD7CBB"/>
    <w:rsid w:val="00B45165"/>
    <w:rsid w:val="00B50EA1"/>
    <w:rsid w:val="00B72976"/>
    <w:rsid w:val="00B72B64"/>
    <w:rsid w:val="00B85EC1"/>
    <w:rsid w:val="00BA33A8"/>
    <w:rsid w:val="00BD3992"/>
    <w:rsid w:val="00BE1A79"/>
    <w:rsid w:val="00BF53D9"/>
    <w:rsid w:val="00C07B30"/>
    <w:rsid w:val="00C12FEA"/>
    <w:rsid w:val="00C80FB4"/>
    <w:rsid w:val="00C83148"/>
    <w:rsid w:val="00C9782C"/>
    <w:rsid w:val="00CC3F90"/>
    <w:rsid w:val="00CE723A"/>
    <w:rsid w:val="00D16E92"/>
    <w:rsid w:val="00D24B50"/>
    <w:rsid w:val="00D31E6F"/>
    <w:rsid w:val="00D3564D"/>
    <w:rsid w:val="00D418C0"/>
    <w:rsid w:val="00D55086"/>
    <w:rsid w:val="00D64402"/>
    <w:rsid w:val="00D868FB"/>
    <w:rsid w:val="00D86D96"/>
    <w:rsid w:val="00D873DC"/>
    <w:rsid w:val="00D90D26"/>
    <w:rsid w:val="00DD6071"/>
    <w:rsid w:val="00E17D99"/>
    <w:rsid w:val="00E221FC"/>
    <w:rsid w:val="00E263A4"/>
    <w:rsid w:val="00E36513"/>
    <w:rsid w:val="00E44FF0"/>
    <w:rsid w:val="00E45734"/>
    <w:rsid w:val="00E4774B"/>
    <w:rsid w:val="00E93E66"/>
    <w:rsid w:val="00EC225E"/>
    <w:rsid w:val="00ED47D7"/>
    <w:rsid w:val="00EF062E"/>
    <w:rsid w:val="00F27EBE"/>
    <w:rsid w:val="00F3232C"/>
    <w:rsid w:val="00F53278"/>
    <w:rsid w:val="00F95CFF"/>
    <w:rsid w:val="00F95E7E"/>
    <w:rsid w:val="00FB3817"/>
    <w:rsid w:val="00FC3D91"/>
    <w:rsid w:val="00FD0137"/>
    <w:rsid w:val="00FD0D4C"/>
    <w:rsid w:val="00FE2DF1"/>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1A3F4"/>
  <w15:chartTrackingRefBased/>
  <w15:docId w15:val="{59EF2F52-380F-410B-A806-4604A71FD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23A"/>
    <w:pPr>
      <w:spacing w:line="252" w:lineRule="auto"/>
      <w:ind w:firstLine="0"/>
      <w:jc w:val="left"/>
    </w:pPr>
  </w:style>
  <w:style w:type="paragraph" w:styleId="Ttulo1">
    <w:name w:val="heading 1"/>
    <w:basedOn w:val="Normal"/>
    <w:next w:val="Normal"/>
    <w:link w:val="Ttulo1Car"/>
    <w:uiPriority w:val="9"/>
    <w:qFormat/>
    <w:rsid w:val="00CE723A"/>
    <w:pPr>
      <w:keepNext/>
      <w:keepLines/>
      <w:spacing w:before="400" w:after="120" w:line="276" w:lineRule="auto"/>
      <w:outlineLvl w:val="0"/>
    </w:pPr>
    <w:rPr>
      <w:rFonts w:ascii="Arial" w:eastAsia="Arial" w:hAnsi="Arial" w:cs="Arial"/>
      <w:sz w:val="40"/>
      <w:szCs w:val="40"/>
      <w:lang w:val="es" w:eastAsia="es-CR"/>
    </w:rPr>
  </w:style>
  <w:style w:type="paragraph" w:styleId="Ttulo2">
    <w:name w:val="heading 2"/>
    <w:basedOn w:val="Normal"/>
    <w:next w:val="Normal"/>
    <w:link w:val="Ttulo2Car"/>
    <w:uiPriority w:val="9"/>
    <w:unhideWhenUsed/>
    <w:qFormat/>
    <w:rsid w:val="00CE723A"/>
    <w:pPr>
      <w:keepNext/>
      <w:keepLines/>
      <w:spacing w:before="360" w:after="80" w:line="240" w:lineRule="auto"/>
      <w:contextualSpacing/>
      <w:jc w:val="both"/>
      <w:outlineLvl w:val="1"/>
    </w:pPr>
    <w:rPr>
      <w:rFonts w:ascii="Arial" w:eastAsia="Arial" w:hAnsi="Arial" w:cs="Arial"/>
      <w:b/>
      <w:sz w:val="36"/>
      <w:szCs w:val="36"/>
      <w:lang w:eastAsia="es-ES_tradnl"/>
    </w:rPr>
  </w:style>
  <w:style w:type="paragraph" w:styleId="Ttulo3">
    <w:name w:val="heading 3"/>
    <w:basedOn w:val="Normal"/>
    <w:next w:val="Normal"/>
    <w:link w:val="Ttulo3Car"/>
    <w:uiPriority w:val="9"/>
    <w:unhideWhenUsed/>
    <w:qFormat/>
    <w:rsid w:val="00CE723A"/>
    <w:pPr>
      <w:keepNext/>
      <w:keepLines/>
      <w:spacing w:before="280" w:after="80" w:line="240" w:lineRule="auto"/>
      <w:contextualSpacing/>
      <w:jc w:val="both"/>
      <w:outlineLvl w:val="2"/>
    </w:pPr>
    <w:rPr>
      <w:rFonts w:ascii="Arial" w:eastAsia="Arial" w:hAnsi="Arial" w:cs="Arial"/>
      <w:b/>
      <w:sz w:val="28"/>
      <w:szCs w:val="28"/>
      <w:lang w:eastAsia="es-ES_tradnl"/>
    </w:rPr>
  </w:style>
  <w:style w:type="paragraph" w:styleId="Ttulo4">
    <w:name w:val="heading 4"/>
    <w:basedOn w:val="Normal"/>
    <w:next w:val="Normal"/>
    <w:link w:val="Ttulo4Car"/>
    <w:uiPriority w:val="9"/>
    <w:unhideWhenUsed/>
    <w:qFormat/>
    <w:rsid w:val="00CE723A"/>
    <w:pPr>
      <w:keepNext/>
      <w:keepLines/>
      <w:spacing w:before="240" w:after="40" w:line="240" w:lineRule="auto"/>
      <w:contextualSpacing/>
      <w:jc w:val="both"/>
      <w:outlineLvl w:val="3"/>
    </w:pPr>
    <w:rPr>
      <w:rFonts w:ascii="Arial" w:eastAsia="Arial" w:hAnsi="Arial" w:cs="Arial"/>
      <w:b/>
      <w:sz w:val="24"/>
      <w:szCs w:val="24"/>
      <w:lang w:eastAsia="es-ES_tradnl"/>
    </w:rPr>
  </w:style>
  <w:style w:type="paragraph" w:styleId="Ttulo5">
    <w:name w:val="heading 5"/>
    <w:basedOn w:val="Normal"/>
    <w:next w:val="Normal"/>
    <w:link w:val="Ttulo5Car"/>
    <w:uiPriority w:val="9"/>
    <w:semiHidden/>
    <w:unhideWhenUsed/>
    <w:qFormat/>
    <w:rsid w:val="00CE723A"/>
    <w:pPr>
      <w:keepNext/>
      <w:keepLines/>
      <w:spacing w:before="220" w:after="40" w:line="240" w:lineRule="auto"/>
      <w:contextualSpacing/>
      <w:jc w:val="both"/>
      <w:outlineLvl w:val="4"/>
    </w:pPr>
    <w:rPr>
      <w:rFonts w:ascii="Arial" w:eastAsia="Arial" w:hAnsi="Arial" w:cs="Arial"/>
      <w:b/>
      <w:lang w:eastAsia="es-ES_tradnl"/>
    </w:rPr>
  </w:style>
  <w:style w:type="paragraph" w:styleId="Ttulo6">
    <w:name w:val="heading 6"/>
    <w:basedOn w:val="Normal"/>
    <w:next w:val="Normal"/>
    <w:link w:val="Ttulo6Car"/>
    <w:uiPriority w:val="9"/>
    <w:semiHidden/>
    <w:unhideWhenUsed/>
    <w:qFormat/>
    <w:rsid w:val="00CE723A"/>
    <w:pPr>
      <w:keepNext/>
      <w:keepLines/>
      <w:spacing w:before="200" w:after="40" w:line="240" w:lineRule="auto"/>
      <w:contextualSpacing/>
      <w:jc w:val="both"/>
      <w:outlineLvl w:val="5"/>
    </w:pPr>
    <w:rPr>
      <w:rFonts w:ascii="Arial" w:eastAsia="Arial" w:hAnsi="Arial" w:cs="Arial"/>
      <w:b/>
      <w:sz w:val="20"/>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E723A"/>
    <w:rPr>
      <w:rFonts w:ascii="Arial" w:eastAsia="Arial" w:hAnsi="Arial" w:cs="Arial"/>
      <w:sz w:val="40"/>
      <w:szCs w:val="40"/>
      <w:lang w:val="es" w:eastAsia="es-CR"/>
    </w:rPr>
  </w:style>
  <w:style w:type="character" w:styleId="Refdenotaalpie">
    <w:name w:val="footnote reference"/>
    <w:aliases w:val="Texto de nota al pie,Appel note de bas de page,Footnotes refss,Footnote number,referencia nota al pie,BVI fnr,4_G,16 Point,Superscript 6 Point,Texto nota al pie,Footnote Reference Char3,Footnote Reference Char1 Char,Ref. de nota al"/>
    <w:link w:val="Char2"/>
    <w:uiPriority w:val="99"/>
    <w:unhideWhenUsed/>
    <w:qFormat/>
    <w:rsid w:val="00CE723A"/>
    <w:rPr>
      <w:vertAlign w:val="superscript"/>
    </w:rPr>
  </w:style>
  <w:style w:type="paragraph" w:styleId="Ttulo">
    <w:name w:val="Title"/>
    <w:basedOn w:val="Normal"/>
    <w:next w:val="Normal"/>
    <w:link w:val="TtuloCar"/>
    <w:uiPriority w:val="10"/>
    <w:qFormat/>
    <w:rsid w:val="00CE723A"/>
    <w:pPr>
      <w:keepNext/>
      <w:keepLines/>
      <w:spacing w:after="60" w:line="276" w:lineRule="auto"/>
    </w:pPr>
    <w:rPr>
      <w:rFonts w:ascii="Arial" w:eastAsia="Arial" w:hAnsi="Arial" w:cs="Arial"/>
      <w:sz w:val="52"/>
      <w:szCs w:val="52"/>
      <w:lang w:val="es" w:eastAsia="es-CR"/>
    </w:rPr>
  </w:style>
  <w:style w:type="character" w:customStyle="1" w:styleId="TtuloCar">
    <w:name w:val="Título Car"/>
    <w:basedOn w:val="Fuentedeprrafopredeter"/>
    <w:link w:val="Ttulo"/>
    <w:uiPriority w:val="10"/>
    <w:rsid w:val="00CE723A"/>
    <w:rPr>
      <w:rFonts w:ascii="Arial" w:eastAsia="Arial" w:hAnsi="Arial" w:cs="Arial"/>
      <w:sz w:val="52"/>
      <w:szCs w:val="52"/>
      <w:lang w:val="es" w:eastAsia="es-CR"/>
    </w:rPr>
  </w:style>
  <w:style w:type="paragraph" w:styleId="Subttulo">
    <w:name w:val="Subtitle"/>
    <w:basedOn w:val="Normal"/>
    <w:next w:val="Normal"/>
    <w:link w:val="SubttuloCar"/>
    <w:uiPriority w:val="11"/>
    <w:qFormat/>
    <w:rsid w:val="00CE723A"/>
    <w:pPr>
      <w:keepNext/>
      <w:keepLines/>
      <w:spacing w:after="320" w:line="276" w:lineRule="auto"/>
    </w:pPr>
    <w:rPr>
      <w:rFonts w:ascii="Arial" w:eastAsia="Arial" w:hAnsi="Arial" w:cs="Arial"/>
      <w:color w:val="666666"/>
      <w:sz w:val="30"/>
      <w:szCs w:val="30"/>
      <w:lang w:val="es" w:eastAsia="es-CR"/>
    </w:rPr>
  </w:style>
  <w:style w:type="character" w:customStyle="1" w:styleId="SubttuloCar">
    <w:name w:val="Subtítulo Car"/>
    <w:basedOn w:val="Fuentedeprrafopredeter"/>
    <w:link w:val="Subttulo"/>
    <w:uiPriority w:val="99"/>
    <w:rsid w:val="00CE723A"/>
    <w:rPr>
      <w:rFonts w:ascii="Arial" w:eastAsia="Arial" w:hAnsi="Arial" w:cs="Arial"/>
      <w:color w:val="666666"/>
      <w:sz w:val="30"/>
      <w:szCs w:val="30"/>
      <w:lang w:val="es" w:eastAsia="es-CR"/>
    </w:rPr>
  </w:style>
  <w:style w:type="paragraph" w:customStyle="1" w:styleId="Nombredireccininterior">
    <w:name w:val="Nombre dirección interior"/>
    <w:basedOn w:val="Normal"/>
    <w:next w:val="Normal"/>
    <w:rsid w:val="00CE723A"/>
    <w:pPr>
      <w:spacing w:before="220" w:after="0" w:line="240" w:lineRule="atLeast"/>
      <w:jc w:val="both"/>
    </w:pPr>
    <w:rPr>
      <w:rFonts w:ascii="Arial" w:eastAsia="Batang" w:hAnsi="Arial" w:cs="Times New Roman"/>
      <w:kern w:val="18"/>
      <w:sz w:val="24"/>
      <w:szCs w:val="20"/>
      <w:lang w:val="es-ES"/>
    </w:rPr>
  </w:style>
  <w:style w:type="paragraph" w:styleId="Textonotapie">
    <w:name w:val="footnote text"/>
    <w:aliases w:val="Footnote Text Char2,Footnote Text Char1 Char1,Footnote Text Char Char Char,Footnote Text Char1 Char Char Char,Footnote Text Char Char Char Char Char,Footnote Text Char1 Char Char Char Char Char,Footnote Text Char,Footnote Text Char1 Char"/>
    <w:basedOn w:val="Normal"/>
    <w:link w:val="TextonotapieCar"/>
    <w:uiPriority w:val="99"/>
    <w:unhideWhenUsed/>
    <w:qFormat/>
    <w:rsid w:val="00CE723A"/>
    <w:pPr>
      <w:spacing w:line="259" w:lineRule="auto"/>
    </w:pPr>
    <w:rPr>
      <w:rFonts w:ascii="Calibri" w:eastAsia="Calibri" w:hAnsi="Calibri" w:cs="Times New Roman"/>
      <w:sz w:val="20"/>
      <w:szCs w:val="20"/>
      <w:lang w:val="es-PE"/>
    </w:rPr>
  </w:style>
  <w:style w:type="character" w:customStyle="1" w:styleId="TextonotapieCar">
    <w:name w:val="Texto nota pie Car"/>
    <w:aliases w:val="Footnote Text Char2 Car,Footnote Text Char1 Char1 Car,Footnote Text Char Char Char Car,Footnote Text Char1 Char Char Char Car,Footnote Text Char Char Char Char Char Car,Footnote Text Char1 Char Char Char Char Char Car"/>
    <w:basedOn w:val="Fuentedeprrafopredeter"/>
    <w:link w:val="Textonotapie"/>
    <w:uiPriority w:val="99"/>
    <w:rsid w:val="00CE723A"/>
    <w:rPr>
      <w:rFonts w:ascii="Calibri" w:eastAsia="Calibri" w:hAnsi="Calibri" w:cs="Times New Roman"/>
      <w:sz w:val="20"/>
      <w:szCs w:val="20"/>
      <w:lang w:val="es-PE"/>
    </w:rPr>
  </w:style>
  <w:style w:type="paragraph" w:customStyle="1" w:styleId="Char2">
    <w:name w:val="Char2"/>
    <w:basedOn w:val="Normal"/>
    <w:link w:val="Refdenotaalpie"/>
    <w:uiPriority w:val="99"/>
    <w:rsid w:val="00CE723A"/>
    <w:pPr>
      <w:spacing w:line="240" w:lineRule="exact"/>
    </w:pPr>
    <w:rPr>
      <w:vertAlign w:val="superscript"/>
    </w:rPr>
  </w:style>
  <w:style w:type="character" w:styleId="Hipervnculo">
    <w:name w:val="Hyperlink"/>
    <w:basedOn w:val="Fuentedeprrafopredeter"/>
    <w:uiPriority w:val="99"/>
    <w:unhideWhenUsed/>
    <w:rsid w:val="00CE723A"/>
    <w:rPr>
      <w:color w:val="0000FF"/>
      <w:u w:val="single"/>
    </w:rPr>
  </w:style>
  <w:style w:type="paragraph" w:styleId="TDC1">
    <w:name w:val="toc 1"/>
    <w:basedOn w:val="Normal"/>
    <w:next w:val="Normal"/>
    <w:autoRedefine/>
    <w:uiPriority w:val="39"/>
    <w:rsid w:val="00CE723A"/>
    <w:pPr>
      <w:spacing w:after="0" w:line="360" w:lineRule="auto"/>
      <w:jc w:val="both"/>
    </w:pPr>
    <w:rPr>
      <w:rFonts w:ascii="Arial" w:eastAsia="Times New Roman" w:hAnsi="Arial" w:cs="Arial"/>
      <w:sz w:val="24"/>
      <w:szCs w:val="24"/>
      <w:lang w:val="es-ES_tradnl" w:eastAsia="es-ES"/>
    </w:rPr>
  </w:style>
  <w:style w:type="paragraph" w:styleId="TtuloTDC">
    <w:name w:val="TOC Heading"/>
    <w:basedOn w:val="Ttulo1"/>
    <w:next w:val="Normal"/>
    <w:uiPriority w:val="39"/>
    <w:unhideWhenUsed/>
    <w:qFormat/>
    <w:rsid w:val="00CE723A"/>
    <w:pPr>
      <w:spacing w:before="480" w:after="0"/>
      <w:outlineLvl w:val="9"/>
    </w:pPr>
    <w:rPr>
      <w:rFonts w:asciiTheme="majorHAnsi" w:eastAsiaTheme="majorEastAsia" w:hAnsiTheme="majorHAnsi" w:cstheme="majorBidi"/>
      <w:b/>
      <w:bCs/>
      <w:color w:val="2F5496" w:themeColor="accent1" w:themeShade="BF"/>
      <w:sz w:val="28"/>
      <w:szCs w:val="28"/>
      <w:lang w:val="es-ES" w:eastAsia="en-US"/>
    </w:rPr>
  </w:style>
  <w:style w:type="paragraph" w:styleId="TDC2">
    <w:name w:val="toc 2"/>
    <w:basedOn w:val="Normal"/>
    <w:next w:val="Normal"/>
    <w:autoRedefine/>
    <w:uiPriority w:val="39"/>
    <w:unhideWhenUsed/>
    <w:rsid w:val="00CE723A"/>
    <w:pPr>
      <w:spacing w:after="100" w:line="240" w:lineRule="auto"/>
      <w:ind w:left="240"/>
      <w:jc w:val="both"/>
    </w:pPr>
    <w:rPr>
      <w:rFonts w:ascii="Arial" w:eastAsia="Calibri" w:hAnsi="Arial" w:cs="Arial"/>
      <w:sz w:val="24"/>
      <w:szCs w:val="24"/>
      <w:lang w:val="es-ES"/>
    </w:rPr>
  </w:style>
  <w:style w:type="character" w:customStyle="1" w:styleId="Ttulo2Car">
    <w:name w:val="Título 2 Car"/>
    <w:basedOn w:val="Fuentedeprrafopredeter"/>
    <w:link w:val="Ttulo2"/>
    <w:uiPriority w:val="9"/>
    <w:rsid w:val="00CE723A"/>
    <w:rPr>
      <w:rFonts w:ascii="Arial" w:eastAsia="Arial" w:hAnsi="Arial" w:cs="Arial"/>
      <w:b/>
      <w:sz w:val="36"/>
      <w:szCs w:val="36"/>
      <w:lang w:eastAsia="es-ES_tradnl"/>
    </w:rPr>
  </w:style>
  <w:style w:type="character" w:customStyle="1" w:styleId="Ttulo3Car">
    <w:name w:val="Título 3 Car"/>
    <w:basedOn w:val="Fuentedeprrafopredeter"/>
    <w:link w:val="Ttulo3"/>
    <w:uiPriority w:val="9"/>
    <w:rsid w:val="00CE723A"/>
    <w:rPr>
      <w:rFonts w:ascii="Arial" w:eastAsia="Arial" w:hAnsi="Arial" w:cs="Arial"/>
      <w:b/>
      <w:sz w:val="28"/>
      <w:szCs w:val="28"/>
      <w:lang w:eastAsia="es-ES_tradnl"/>
    </w:rPr>
  </w:style>
  <w:style w:type="character" w:customStyle="1" w:styleId="Ttulo4Car">
    <w:name w:val="Título 4 Car"/>
    <w:basedOn w:val="Fuentedeprrafopredeter"/>
    <w:link w:val="Ttulo4"/>
    <w:uiPriority w:val="9"/>
    <w:rsid w:val="00CE723A"/>
    <w:rPr>
      <w:rFonts w:ascii="Arial" w:eastAsia="Arial" w:hAnsi="Arial" w:cs="Arial"/>
      <w:b/>
      <w:sz w:val="24"/>
      <w:szCs w:val="24"/>
      <w:lang w:eastAsia="es-ES_tradnl"/>
    </w:rPr>
  </w:style>
  <w:style w:type="character" w:customStyle="1" w:styleId="Ttulo5Car">
    <w:name w:val="Título 5 Car"/>
    <w:basedOn w:val="Fuentedeprrafopredeter"/>
    <w:link w:val="Ttulo5"/>
    <w:uiPriority w:val="9"/>
    <w:semiHidden/>
    <w:rsid w:val="00CE723A"/>
    <w:rPr>
      <w:rFonts w:ascii="Arial" w:eastAsia="Arial" w:hAnsi="Arial" w:cs="Arial"/>
      <w:b/>
      <w:lang w:eastAsia="es-ES_tradnl"/>
    </w:rPr>
  </w:style>
  <w:style w:type="character" w:customStyle="1" w:styleId="Ttulo6Car">
    <w:name w:val="Título 6 Car"/>
    <w:basedOn w:val="Fuentedeprrafopredeter"/>
    <w:link w:val="Ttulo6"/>
    <w:uiPriority w:val="9"/>
    <w:semiHidden/>
    <w:rsid w:val="00CE723A"/>
    <w:rPr>
      <w:rFonts w:ascii="Arial" w:eastAsia="Arial" w:hAnsi="Arial" w:cs="Arial"/>
      <w:b/>
      <w:sz w:val="20"/>
      <w:szCs w:val="20"/>
      <w:lang w:eastAsia="es-ES_tradnl"/>
    </w:rPr>
  </w:style>
  <w:style w:type="table" w:customStyle="1" w:styleId="TableNormal">
    <w:name w:val="Table Normal"/>
    <w:rsid w:val="00CE723A"/>
    <w:pPr>
      <w:spacing w:after="0" w:line="240" w:lineRule="auto"/>
      <w:ind w:firstLine="0"/>
    </w:pPr>
    <w:rPr>
      <w:rFonts w:ascii="Arial" w:eastAsia="Arial" w:hAnsi="Arial" w:cs="Arial"/>
      <w:sz w:val="24"/>
      <w:szCs w:val="24"/>
      <w:lang w:eastAsia="es-ES_tradnl"/>
    </w:rPr>
    <w:tblPr>
      <w:tblCellMar>
        <w:top w:w="0" w:type="dxa"/>
        <w:left w:w="0" w:type="dxa"/>
        <w:bottom w:w="0" w:type="dxa"/>
        <w:right w:w="0" w:type="dxa"/>
      </w:tblCellMar>
    </w:tblPr>
  </w:style>
  <w:style w:type="paragraph" w:styleId="Encabezado">
    <w:name w:val="header"/>
    <w:basedOn w:val="Normal"/>
    <w:link w:val="EncabezadoCar"/>
    <w:uiPriority w:val="99"/>
    <w:rsid w:val="00CE723A"/>
    <w:pPr>
      <w:tabs>
        <w:tab w:val="center" w:pos="4252"/>
        <w:tab w:val="right" w:pos="8504"/>
      </w:tabs>
      <w:spacing w:after="0" w:line="240" w:lineRule="auto"/>
      <w:jc w:val="both"/>
    </w:pPr>
    <w:rPr>
      <w:rFonts w:ascii="Arial" w:eastAsia="Times New Roman" w:hAnsi="Arial" w:cs="Times New Roman"/>
      <w:sz w:val="24"/>
      <w:szCs w:val="20"/>
      <w:lang w:eastAsia="es-ES"/>
    </w:rPr>
  </w:style>
  <w:style w:type="character" w:customStyle="1" w:styleId="EncabezadoCar">
    <w:name w:val="Encabezado Car"/>
    <w:basedOn w:val="Fuentedeprrafopredeter"/>
    <w:link w:val="Encabezado"/>
    <w:uiPriority w:val="99"/>
    <w:rsid w:val="00CE723A"/>
    <w:rPr>
      <w:rFonts w:ascii="Arial" w:eastAsia="Times New Roman" w:hAnsi="Arial" w:cs="Times New Roman"/>
      <w:sz w:val="24"/>
      <w:szCs w:val="20"/>
      <w:lang w:eastAsia="es-ES"/>
    </w:rPr>
  </w:style>
  <w:style w:type="paragraph" w:customStyle="1" w:styleId="Textoindependiente21">
    <w:name w:val="Texto independiente 21"/>
    <w:basedOn w:val="Normal"/>
    <w:rsid w:val="00CE723A"/>
    <w:pPr>
      <w:overflowPunct w:val="0"/>
      <w:autoSpaceDE w:val="0"/>
      <w:autoSpaceDN w:val="0"/>
      <w:adjustRightInd w:val="0"/>
      <w:spacing w:after="0" w:line="240" w:lineRule="auto"/>
      <w:jc w:val="center"/>
      <w:textAlignment w:val="baseline"/>
    </w:pPr>
    <w:rPr>
      <w:rFonts w:ascii="Arial" w:eastAsia="Times New Roman" w:hAnsi="Arial" w:cs="Times New Roman"/>
      <w:b/>
      <w:sz w:val="24"/>
      <w:szCs w:val="20"/>
      <w:lang w:val="es-ES" w:eastAsia="es-ES"/>
    </w:rPr>
  </w:style>
  <w:style w:type="paragraph" w:customStyle="1" w:styleId="nuevo">
    <w:name w:val="nuevo"/>
    <w:rsid w:val="00CE723A"/>
    <w:pPr>
      <w:tabs>
        <w:tab w:val="left" w:pos="-720"/>
      </w:tabs>
      <w:suppressAutoHyphens/>
      <w:overflowPunct w:val="0"/>
      <w:autoSpaceDE w:val="0"/>
      <w:autoSpaceDN w:val="0"/>
      <w:adjustRightInd w:val="0"/>
      <w:spacing w:after="0" w:line="240" w:lineRule="auto"/>
      <w:ind w:firstLine="0"/>
      <w:textAlignment w:val="baseline"/>
    </w:pPr>
    <w:rPr>
      <w:rFonts w:ascii="Arial" w:eastAsia="Times New Roman" w:hAnsi="Arial" w:cs="Times New Roman"/>
      <w:spacing w:val="-3"/>
      <w:sz w:val="24"/>
      <w:szCs w:val="20"/>
      <w:lang w:val="es-ES_tradnl" w:eastAsia="es-ES"/>
    </w:rPr>
  </w:style>
  <w:style w:type="table" w:styleId="Tablaconcuadrcula">
    <w:name w:val="Table Grid"/>
    <w:basedOn w:val="Tablanormal"/>
    <w:uiPriority w:val="39"/>
    <w:rsid w:val="00CE723A"/>
    <w:pPr>
      <w:spacing w:after="0" w:line="240" w:lineRule="auto"/>
      <w:ind w:firstLine="0"/>
    </w:pPr>
    <w:rPr>
      <w:rFonts w:ascii="Arial" w:eastAsia="Arial" w:hAnsi="Arial" w:cs="Arial"/>
      <w:sz w:val="24"/>
      <w:szCs w:val="24"/>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CE723A"/>
    <w:pPr>
      <w:tabs>
        <w:tab w:val="center" w:pos="4419"/>
        <w:tab w:val="right" w:pos="8838"/>
      </w:tabs>
      <w:spacing w:after="0" w:line="240" w:lineRule="auto"/>
      <w:contextualSpacing/>
      <w:jc w:val="both"/>
    </w:pPr>
    <w:rPr>
      <w:rFonts w:ascii="Arial" w:eastAsia="Arial" w:hAnsi="Arial" w:cs="Arial"/>
      <w:sz w:val="24"/>
      <w:szCs w:val="24"/>
      <w:lang w:eastAsia="es-ES_tradnl"/>
    </w:rPr>
  </w:style>
  <w:style w:type="character" w:customStyle="1" w:styleId="PiedepginaCar">
    <w:name w:val="Pie de página Car"/>
    <w:basedOn w:val="Fuentedeprrafopredeter"/>
    <w:link w:val="Piedepgina"/>
    <w:uiPriority w:val="99"/>
    <w:rsid w:val="00CE723A"/>
    <w:rPr>
      <w:rFonts w:ascii="Arial" w:eastAsia="Arial" w:hAnsi="Arial" w:cs="Arial"/>
      <w:sz w:val="24"/>
      <w:szCs w:val="24"/>
      <w:lang w:eastAsia="es-ES_tradnl"/>
    </w:rPr>
  </w:style>
  <w:style w:type="paragraph" w:styleId="Prrafodelista">
    <w:name w:val="List Paragraph"/>
    <w:aliases w:val="Bullet 1,Use Case List Paragraph,3,Segundo nivel de viñetas,List Paragraph 1,Numbered List Paragraph,Main numbered paragraph,Bullets,List Paragraph (numbered (a)),Akapit z listą BS,List_Paragraph,Multilevel para_II,List Paragraph1"/>
    <w:basedOn w:val="Normal"/>
    <w:link w:val="PrrafodelistaCar"/>
    <w:uiPriority w:val="34"/>
    <w:qFormat/>
    <w:rsid w:val="00CE723A"/>
    <w:pPr>
      <w:overflowPunct w:val="0"/>
      <w:autoSpaceDE w:val="0"/>
      <w:autoSpaceDN w:val="0"/>
      <w:adjustRightInd w:val="0"/>
      <w:spacing w:after="0" w:line="240" w:lineRule="auto"/>
      <w:ind w:left="720"/>
      <w:contextualSpacing/>
      <w:jc w:val="both"/>
    </w:pPr>
    <w:rPr>
      <w:rFonts w:ascii="Arial" w:eastAsia="Times New Roman" w:hAnsi="Arial" w:cs="Arial"/>
      <w:sz w:val="24"/>
      <w:szCs w:val="20"/>
      <w:lang w:val="es-ES_tradnl" w:eastAsia="es-ES"/>
    </w:rPr>
  </w:style>
  <w:style w:type="paragraph" w:styleId="Textodeglobo">
    <w:name w:val="Balloon Text"/>
    <w:basedOn w:val="Normal"/>
    <w:link w:val="TextodegloboCar"/>
    <w:uiPriority w:val="99"/>
    <w:rsid w:val="00CE723A"/>
    <w:pPr>
      <w:spacing w:after="0" w:line="240" w:lineRule="auto"/>
      <w:contextualSpacing/>
      <w:jc w:val="both"/>
    </w:pPr>
    <w:rPr>
      <w:rFonts w:ascii="Tahoma" w:eastAsia="Arial" w:hAnsi="Tahoma" w:cs="Tahoma"/>
      <w:sz w:val="16"/>
      <w:szCs w:val="16"/>
      <w:lang w:eastAsia="es-ES_tradnl"/>
    </w:rPr>
  </w:style>
  <w:style w:type="character" w:customStyle="1" w:styleId="TextodegloboCar">
    <w:name w:val="Texto de globo Car"/>
    <w:basedOn w:val="Fuentedeprrafopredeter"/>
    <w:link w:val="Textodeglobo"/>
    <w:uiPriority w:val="99"/>
    <w:rsid w:val="00CE723A"/>
    <w:rPr>
      <w:rFonts w:ascii="Tahoma" w:eastAsia="Arial" w:hAnsi="Tahoma" w:cs="Tahoma"/>
      <w:sz w:val="16"/>
      <w:szCs w:val="16"/>
      <w:lang w:eastAsia="es-ES_tradnl"/>
    </w:rPr>
  </w:style>
  <w:style w:type="character" w:styleId="Nmerodepgina">
    <w:name w:val="page number"/>
    <w:basedOn w:val="Fuentedeprrafopredeter"/>
    <w:rsid w:val="00CE723A"/>
  </w:style>
  <w:style w:type="paragraph" w:styleId="Textocomentario">
    <w:name w:val="annotation text"/>
    <w:basedOn w:val="Normal"/>
    <w:link w:val="TextocomentarioCar"/>
    <w:uiPriority w:val="99"/>
    <w:semiHidden/>
    <w:unhideWhenUsed/>
    <w:rsid w:val="00CE723A"/>
    <w:pPr>
      <w:spacing w:after="0" w:line="240" w:lineRule="auto"/>
      <w:contextualSpacing/>
      <w:jc w:val="both"/>
    </w:pPr>
    <w:rPr>
      <w:rFonts w:ascii="Arial" w:eastAsia="Arial" w:hAnsi="Arial" w:cs="Arial"/>
      <w:sz w:val="20"/>
      <w:szCs w:val="20"/>
      <w:lang w:eastAsia="es-ES_tradnl"/>
    </w:rPr>
  </w:style>
  <w:style w:type="character" w:customStyle="1" w:styleId="TextocomentarioCar">
    <w:name w:val="Texto comentario Car"/>
    <w:basedOn w:val="Fuentedeprrafopredeter"/>
    <w:link w:val="Textocomentario"/>
    <w:uiPriority w:val="99"/>
    <w:semiHidden/>
    <w:rsid w:val="00CE723A"/>
    <w:rPr>
      <w:rFonts w:ascii="Arial" w:eastAsia="Arial" w:hAnsi="Arial" w:cs="Arial"/>
      <w:sz w:val="20"/>
      <w:szCs w:val="20"/>
      <w:lang w:eastAsia="es-ES_tradnl"/>
    </w:rPr>
  </w:style>
  <w:style w:type="character" w:styleId="Refdecomentario">
    <w:name w:val="annotation reference"/>
    <w:basedOn w:val="Fuentedeprrafopredeter"/>
    <w:uiPriority w:val="99"/>
    <w:semiHidden/>
    <w:unhideWhenUsed/>
    <w:rsid w:val="00CE723A"/>
    <w:rPr>
      <w:sz w:val="16"/>
      <w:szCs w:val="16"/>
    </w:rPr>
  </w:style>
  <w:style w:type="character" w:customStyle="1" w:styleId="Textoennegrita1">
    <w:name w:val="Texto en negrita1"/>
    <w:rsid w:val="00CE723A"/>
    <w:rPr>
      <w:b/>
    </w:rPr>
  </w:style>
  <w:style w:type="paragraph" w:styleId="Asuntodelcomentario">
    <w:name w:val="annotation subject"/>
    <w:basedOn w:val="Textocomentario"/>
    <w:next w:val="Textocomentario"/>
    <w:link w:val="AsuntodelcomentarioCar"/>
    <w:uiPriority w:val="99"/>
    <w:semiHidden/>
    <w:unhideWhenUsed/>
    <w:rsid w:val="00CE723A"/>
    <w:rPr>
      <w:b/>
      <w:bCs/>
    </w:rPr>
  </w:style>
  <w:style w:type="character" w:customStyle="1" w:styleId="AsuntodelcomentarioCar">
    <w:name w:val="Asunto del comentario Car"/>
    <w:basedOn w:val="TextocomentarioCar"/>
    <w:link w:val="Asuntodelcomentario"/>
    <w:uiPriority w:val="99"/>
    <w:semiHidden/>
    <w:rsid w:val="00CE723A"/>
    <w:rPr>
      <w:rFonts w:ascii="Arial" w:eastAsia="Arial" w:hAnsi="Arial" w:cs="Arial"/>
      <w:b/>
      <w:bCs/>
      <w:sz w:val="20"/>
      <w:szCs w:val="20"/>
      <w:lang w:eastAsia="es-ES_tradnl"/>
    </w:rPr>
  </w:style>
  <w:style w:type="character" w:customStyle="1" w:styleId="grame">
    <w:name w:val="grame"/>
    <w:basedOn w:val="Fuentedeprrafopredeter"/>
    <w:rsid w:val="00CE723A"/>
  </w:style>
  <w:style w:type="character" w:customStyle="1" w:styleId="spelle">
    <w:name w:val="spelle"/>
    <w:basedOn w:val="Fuentedeprrafopredeter"/>
    <w:rsid w:val="00CE723A"/>
  </w:style>
  <w:style w:type="character" w:customStyle="1" w:styleId="ng-binding">
    <w:name w:val="ng-binding"/>
    <w:basedOn w:val="Fuentedeprrafopredeter"/>
    <w:rsid w:val="00CE723A"/>
  </w:style>
  <w:style w:type="character" w:styleId="Textoennegrita">
    <w:name w:val="Strong"/>
    <w:basedOn w:val="Fuentedeprrafopredeter"/>
    <w:uiPriority w:val="22"/>
    <w:qFormat/>
    <w:rsid w:val="00CE723A"/>
    <w:rPr>
      <w:b/>
      <w:bCs/>
    </w:rPr>
  </w:style>
  <w:style w:type="character" w:customStyle="1" w:styleId="PrrafodelistaCar">
    <w:name w:val="Párrafo de lista Car"/>
    <w:aliases w:val="Bullet 1 Car,Use Case List Paragraph Car,3 Car,Segundo nivel de viñetas Car,List Paragraph 1 Car,Numbered List Paragraph Car,Main numbered paragraph Car,Bullets Car,List Paragraph (numbered (a)) Car,Akapit z listą BS Car"/>
    <w:link w:val="Prrafodelista"/>
    <w:uiPriority w:val="34"/>
    <w:qFormat/>
    <w:locked/>
    <w:rsid w:val="00CE723A"/>
    <w:rPr>
      <w:rFonts w:ascii="Arial" w:eastAsia="Times New Roman" w:hAnsi="Arial" w:cs="Arial"/>
      <w:sz w:val="24"/>
      <w:szCs w:val="20"/>
      <w:lang w:val="es-ES_tradnl" w:eastAsia="es-ES"/>
    </w:rPr>
  </w:style>
  <w:style w:type="paragraph" w:styleId="NormalWeb">
    <w:name w:val="Normal (Web)"/>
    <w:basedOn w:val="Normal"/>
    <w:uiPriority w:val="99"/>
    <w:unhideWhenUsed/>
    <w:rsid w:val="00D24B50"/>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customStyle="1" w:styleId="descripcion-obj">
    <w:name w:val="descripcion-obj"/>
    <w:basedOn w:val="Normal"/>
    <w:rsid w:val="00406CE6"/>
    <w:pPr>
      <w:spacing w:before="100" w:beforeAutospacing="1" w:after="100" w:afterAutospacing="1" w:line="240" w:lineRule="auto"/>
    </w:pPr>
    <w:rPr>
      <w:rFonts w:ascii="Times New Roman" w:eastAsia="Times New Roman" w:hAnsi="Times New Roman" w:cs="Times New Roman"/>
      <w:sz w:val="24"/>
      <w:szCs w:val="24"/>
      <w:lang w:eastAsia="es-CR"/>
    </w:rPr>
  </w:style>
  <w:style w:type="paragraph" w:styleId="TDC3">
    <w:name w:val="toc 3"/>
    <w:basedOn w:val="Normal"/>
    <w:next w:val="Normal"/>
    <w:autoRedefine/>
    <w:uiPriority w:val="39"/>
    <w:unhideWhenUsed/>
    <w:rsid w:val="00D64402"/>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613487">
      <w:bodyDiv w:val="1"/>
      <w:marLeft w:val="0"/>
      <w:marRight w:val="0"/>
      <w:marTop w:val="0"/>
      <w:marBottom w:val="0"/>
      <w:divBdr>
        <w:top w:val="none" w:sz="0" w:space="0" w:color="auto"/>
        <w:left w:val="none" w:sz="0" w:space="0" w:color="auto"/>
        <w:bottom w:val="none" w:sz="0" w:space="0" w:color="auto"/>
        <w:right w:val="none" w:sz="0" w:space="0" w:color="auto"/>
      </w:divBdr>
    </w:div>
    <w:div w:id="840587265">
      <w:bodyDiv w:val="1"/>
      <w:marLeft w:val="0"/>
      <w:marRight w:val="0"/>
      <w:marTop w:val="0"/>
      <w:marBottom w:val="0"/>
      <w:divBdr>
        <w:top w:val="none" w:sz="0" w:space="0" w:color="auto"/>
        <w:left w:val="none" w:sz="0" w:space="0" w:color="auto"/>
        <w:bottom w:val="none" w:sz="0" w:space="0" w:color="auto"/>
        <w:right w:val="none" w:sz="0" w:space="0" w:color="auto"/>
      </w:divBdr>
      <w:divsChild>
        <w:div w:id="779572262">
          <w:marLeft w:val="0"/>
          <w:marRight w:val="0"/>
          <w:marTop w:val="0"/>
          <w:marBottom w:val="0"/>
          <w:divBdr>
            <w:top w:val="none" w:sz="0" w:space="0" w:color="auto"/>
            <w:left w:val="none" w:sz="0" w:space="0" w:color="auto"/>
            <w:bottom w:val="none" w:sz="0" w:space="0" w:color="auto"/>
            <w:right w:val="none" w:sz="0" w:space="0" w:color="auto"/>
          </w:divBdr>
          <w:divsChild>
            <w:div w:id="1025593504">
              <w:marLeft w:val="0"/>
              <w:marRight w:val="0"/>
              <w:marTop w:val="0"/>
              <w:marBottom w:val="0"/>
              <w:divBdr>
                <w:top w:val="none" w:sz="0" w:space="0" w:color="auto"/>
                <w:left w:val="none" w:sz="0" w:space="0" w:color="auto"/>
                <w:bottom w:val="none" w:sz="0" w:space="0" w:color="auto"/>
                <w:right w:val="none" w:sz="0" w:space="0" w:color="auto"/>
              </w:divBdr>
              <w:divsChild>
                <w:div w:id="71835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317088">
          <w:marLeft w:val="0"/>
          <w:marRight w:val="0"/>
          <w:marTop w:val="0"/>
          <w:marBottom w:val="0"/>
          <w:divBdr>
            <w:top w:val="none" w:sz="0" w:space="0" w:color="auto"/>
            <w:left w:val="none" w:sz="0" w:space="0" w:color="auto"/>
            <w:bottom w:val="none" w:sz="0" w:space="0" w:color="auto"/>
            <w:right w:val="none" w:sz="0" w:space="0" w:color="auto"/>
          </w:divBdr>
          <w:divsChild>
            <w:div w:id="1286690885">
              <w:marLeft w:val="0"/>
              <w:marRight w:val="0"/>
              <w:marTop w:val="0"/>
              <w:marBottom w:val="0"/>
              <w:divBdr>
                <w:top w:val="none" w:sz="0" w:space="0" w:color="auto"/>
                <w:left w:val="none" w:sz="0" w:space="0" w:color="auto"/>
                <w:bottom w:val="none" w:sz="0" w:space="0" w:color="auto"/>
                <w:right w:val="none" w:sz="0" w:space="0" w:color="auto"/>
              </w:divBdr>
              <w:divsChild>
                <w:div w:id="160256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74350">
          <w:marLeft w:val="0"/>
          <w:marRight w:val="0"/>
          <w:marTop w:val="0"/>
          <w:marBottom w:val="0"/>
          <w:divBdr>
            <w:top w:val="none" w:sz="0" w:space="0" w:color="auto"/>
            <w:left w:val="none" w:sz="0" w:space="0" w:color="auto"/>
            <w:bottom w:val="none" w:sz="0" w:space="0" w:color="auto"/>
            <w:right w:val="none" w:sz="0" w:space="0" w:color="auto"/>
          </w:divBdr>
          <w:divsChild>
            <w:div w:id="17583856">
              <w:marLeft w:val="0"/>
              <w:marRight w:val="0"/>
              <w:marTop w:val="0"/>
              <w:marBottom w:val="0"/>
              <w:divBdr>
                <w:top w:val="none" w:sz="0" w:space="0" w:color="auto"/>
                <w:left w:val="none" w:sz="0" w:space="0" w:color="auto"/>
                <w:bottom w:val="none" w:sz="0" w:space="0" w:color="auto"/>
                <w:right w:val="none" w:sz="0" w:space="0" w:color="auto"/>
              </w:divBdr>
              <w:divsChild>
                <w:div w:id="11571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785510">
          <w:marLeft w:val="0"/>
          <w:marRight w:val="0"/>
          <w:marTop w:val="0"/>
          <w:marBottom w:val="0"/>
          <w:divBdr>
            <w:top w:val="none" w:sz="0" w:space="0" w:color="auto"/>
            <w:left w:val="none" w:sz="0" w:space="0" w:color="auto"/>
            <w:bottom w:val="none" w:sz="0" w:space="0" w:color="auto"/>
            <w:right w:val="none" w:sz="0" w:space="0" w:color="auto"/>
          </w:divBdr>
          <w:divsChild>
            <w:div w:id="1614632727">
              <w:marLeft w:val="0"/>
              <w:marRight w:val="0"/>
              <w:marTop w:val="0"/>
              <w:marBottom w:val="0"/>
              <w:divBdr>
                <w:top w:val="none" w:sz="0" w:space="0" w:color="auto"/>
                <w:left w:val="none" w:sz="0" w:space="0" w:color="auto"/>
                <w:bottom w:val="none" w:sz="0" w:space="0" w:color="auto"/>
                <w:right w:val="none" w:sz="0" w:space="0" w:color="auto"/>
              </w:divBdr>
              <w:divsChild>
                <w:div w:id="153376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21293">
          <w:marLeft w:val="0"/>
          <w:marRight w:val="0"/>
          <w:marTop w:val="0"/>
          <w:marBottom w:val="0"/>
          <w:divBdr>
            <w:top w:val="none" w:sz="0" w:space="0" w:color="auto"/>
            <w:left w:val="none" w:sz="0" w:space="0" w:color="auto"/>
            <w:bottom w:val="none" w:sz="0" w:space="0" w:color="auto"/>
            <w:right w:val="none" w:sz="0" w:space="0" w:color="auto"/>
          </w:divBdr>
          <w:divsChild>
            <w:div w:id="1027220031">
              <w:marLeft w:val="0"/>
              <w:marRight w:val="0"/>
              <w:marTop w:val="0"/>
              <w:marBottom w:val="0"/>
              <w:divBdr>
                <w:top w:val="none" w:sz="0" w:space="0" w:color="auto"/>
                <w:left w:val="none" w:sz="0" w:space="0" w:color="auto"/>
                <w:bottom w:val="none" w:sz="0" w:space="0" w:color="auto"/>
                <w:right w:val="none" w:sz="0" w:space="0" w:color="auto"/>
              </w:divBdr>
              <w:divsChild>
                <w:div w:id="28751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427044">
          <w:marLeft w:val="0"/>
          <w:marRight w:val="0"/>
          <w:marTop w:val="0"/>
          <w:marBottom w:val="0"/>
          <w:divBdr>
            <w:top w:val="none" w:sz="0" w:space="0" w:color="auto"/>
            <w:left w:val="none" w:sz="0" w:space="0" w:color="auto"/>
            <w:bottom w:val="none" w:sz="0" w:space="0" w:color="auto"/>
            <w:right w:val="none" w:sz="0" w:space="0" w:color="auto"/>
          </w:divBdr>
          <w:divsChild>
            <w:div w:id="1038973481">
              <w:marLeft w:val="0"/>
              <w:marRight w:val="0"/>
              <w:marTop w:val="0"/>
              <w:marBottom w:val="0"/>
              <w:divBdr>
                <w:top w:val="none" w:sz="0" w:space="0" w:color="auto"/>
                <w:left w:val="none" w:sz="0" w:space="0" w:color="auto"/>
                <w:bottom w:val="none" w:sz="0" w:space="0" w:color="auto"/>
                <w:right w:val="none" w:sz="0" w:space="0" w:color="auto"/>
              </w:divBdr>
              <w:divsChild>
                <w:div w:id="18846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443000">
      <w:bodyDiv w:val="1"/>
      <w:marLeft w:val="0"/>
      <w:marRight w:val="0"/>
      <w:marTop w:val="0"/>
      <w:marBottom w:val="0"/>
      <w:divBdr>
        <w:top w:val="none" w:sz="0" w:space="0" w:color="auto"/>
        <w:left w:val="none" w:sz="0" w:space="0" w:color="auto"/>
        <w:bottom w:val="none" w:sz="0" w:space="0" w:color="auto"/>
        <w:right w:val="none" w:sz="0" w:space="0" w:color="auto"/>
      </w:divBdr>
    </w:div>
    <w:div w:id="138067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B278F9-ECC9-4DE6-8D4E-64D82CE68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6390</Words>
  <Characters>35151</Characters>
  <Application>Microsoft Office Word</Application>
  <DocSecurity>0</DocSecurity>
  <Lines>292</Lines>
  <Paragraphs>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50683700749</dc:creator>
  <cp:keywords/>
  <dc:description/>
  <cp:lastModifiedBy>Laura Swirgsde Chaves</cp:lastModifiedBy>
  <cp:revision>2</cp:revision>
  <dcterms:created xsi:type="dcterms:W3CDTF">2022-05-13T17:48:00Z</dcterms:created>
  <dcterms:modified xsi:type="dcterms:W3CDTF">2022-05-13T17:48:00Z</dcterms:modified>
</cp:coreProperties>
</file>