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E34114" w14:textId="77777777" w:rsidR="001C365A" w:rsidRPr="008834EB" w:rsidRDefault="001C365A">
      <w:pPr>
        <w:pBdr>
          <w:top w:val="nil"/>
          <w:left w:val="nil"/>
          <w:bottom w:val="nil"/>
          <w:right w:val="nil"/>
          <w:between w:val="nil"/>
        </w:pBdr>
        <w:jc w:val="center"/>
        <w:rPr>
          <w:rFonts w:asciiTheme="majorHAnsi" w:eastAsia="Times New Roman" w:hAnsiTheme="majorHAnsi" w:cstheme="majorHAnsi"/>
          <w:b/>
          <w:bCs/>
          <w:color w:val="000000"/>
        </w:rPr>
      </w:pPr>
    </w:p>
    <w:p w14:paraId="5ECBF808" w14:textId="57A02C90" w:rsidR="008834EB" w:rsidRPr="008834EB" w:rsidRDefault="008834EB" w:rsidP="008834EB">
      <w:pPr>
        <w:pStyle w:val="my-2"/>
        <w:jc w:val="center"/>
        <w:rPr>
          <w:rFonts w:asciiTheme="majorHAnsi" w:hAnsiTheme="majorHAnsi" w:cstheme="majorHAnsi"/>
          <w:b/>
          <w:bCs/>
          <w:sz w:val="22"/>
          <w:szCs w:val="22"/>
          <w:lang w:val="es-MX"/>
        </w:rPr>
      </w:pPr>
      <w:r w:rsidRPr="008834EB">
        <w:rPr>
          <w:rFonts w:asciiTheme="majorHAnsi" w:hAnsiTheme="majorHAnsi" w:cstheme="majorHAnsi"/>
          <w:b/>
          <w:bCs/>
          <w:sz w:val="22"/>
          <w:szCs w:val="22"/>
          <w:lang w:val="es-MX"/>
        </w:rPr>
        <w:t>PRONUNCIAMIENTO</w:t>
      </w:r>
      <w:r w:rsidRPr="008834EB">
        <w:rPr>
          <w:rFonts w:asciiTheme="majorHAnsi" w:hAnsiTheme="majorHAnsi" w:cstheme="majorHAnsi"/>
          <w:b/>
          <w:bCs/>
          <w:sz w:val="22"/>
          <w:szCs w:val="22"/>
          <w:lang w:val="es-MX"/>
        </w:rPr>
        <w:br/>
        <w:t>Consejo Nacional de Rectores (CONARE)</w:t>
      </w:r>
    </w:p>
    <w:p w14:paraId="51F7421E" w14:textId="77777777" w:rsidR="008834EB" w:rsidRPr="008834EB" w:rsidRDefault="008834EB" w:rsidP="008834EB">
      <w:pPr>
        <w:pStyle w:val="my-2"/>
        <w:jc w:val="center"/>
        <w:rPr>
          <w:rFonts w:asciiTheme="majorHAnsi" w:hAnsiTheme="majorHAnsi" w:cstheme="majorHAnsi"/>
          <w:b/>
          <w:sz w:val="28"/>
          <w:szCs w:val="28"/>
          <w:lang w:val="es-MX"/>
        </w:rPr>
      </w:pPr>
      <w:r w:rsidRPr="008834EB">
        <w:rPr>
          <w:rStyle w:val="nfasis"/>
          <w:rFonts w:asciiTheme="majorHAnsi" w:eastAsiaTheme="majorEastAsia" w:hAnsiTheme="majorHAnsi" w:cstheme="majorHAnsi"/>
          <w:b/>
          <w:sz w:val="28"/>
          <w:szCs w:val="28"/>
          <w:lang w:val="es-MX"/>
        </w:rPr>
        <w:t>Por un debate público responsable sobre el FEES y la defensa del sistema universitario estatal</w:t>
      </w:r>
    </w:p>
    <w:p w14:paraId="15B0525E" w14:textId="70E891CA" w:rsidR="008834EB" w:rsidRPr="008834EB" w:rsidRDefault="008834EB" w:rsidP="008834EB">
      <w:pPr>
        <w:pStyle w:val="my-2"/>
        <w:jc w:val="both"/>
        <w:rPr>
          <w:rFonts w:asciiTheme="majorHAnsi" w:hAnsiTheme="majorHAnsi" w:cstheme="majorHAnsi"/>
          <w:lang w:val="es-MX"/>
        </w:rPr>
      </w:pPr>
      <w:r w:rsidRPr="008834EB">
        <w:rPr>
          <w:rFonts w:asciiTheme="majorHAnsi" w:hAnsiTheme="majorHAnsi" w:cstheme="majorHAnsi"/>
          <w:b/>
          <w:bCs/>
          <w:lang w:val="es-MX"/>
        </w:rPr>
        <w:t>7 de mayo del 2026</w:t>
      </w:r>
      <w:r>
        <w:rPr>
          <w:rFonts w:asciiTheme="majorHAnsi" w:hAnsiTheme="majorHAnsi" w:cstheme="majorHAnsi"/>
          <w:lang w:val="es-MX"/>
        </w:rPr>
        <w:t xml:space="preserve">. </w:t>
      </w:r>
      <w:r w:rsidRPr="008834EB">
        <w:rPr>
          <w:rFonts w:asciiTheme="majorHAnsi" w:hAnsiTheme="majorHAnsi" w:cstheme="majorHAnsi"/>
          <w:lang w:val="es-MX"/>
        </w:rPr>
        <w:t>Las universidades públicas de Costa Rica, articuladas en el Consejo Nacional de Rectores (CONARE), nos dirigimos a la opinión pública para manifestar lo siguiente:</w:t>
      </w:r>
    </w:p>
    <w:p w14:paraId="28548EFB" w14:textId="77777777" w:rsidR="008834EB" w:rsidRPr="008834EB" w:rsidRDefault="008834EB" w:rsidP="008834EB">
      <w:pPr>
        <w:pStyle w:val="my-2"/>
        <w:jc w:val="both"/>
        <w:rPr>
          <w:rFonts w:asciiTheme="majorHAnsi" w:hAnsiTheme="majorHAnsi" w:cstheme="majorHAnsi"/>
          <w:lang w:val="es-MX"/>
        </w:rPr>
      </w:pPr>
      <w:r w:rsidRPr="008834EB">
        <w:rPr>
          <w:rFonts w:asciiTheme="majorHAnsi" w:hAnsiTheme="majorHAnsi" w:cstheme="majorHAnsi"/>
          <w:lang w:val="es-MX"/>
        </w:rPr>
        <w:t xml:space="preserve">En el contexto de la negociación del Fondo Especial para la Educación Superior (FEES), reiteramos que lo que está en juego va mucho más allá de un monto presupuestario puntual. Se trata de la continuidad y el fortalecimiento de un sistema de educación superior pública que ha demostrado, mediante indicadores objetivos de desempeño, su aporte al desarrollo nacional, la movilidad social, la generación de conocimiento y la reducción de brechas territoriales y sociales. </w:t>
      </w:r>
    </w:p>
    <w:p w14:paraId="4EFDFAD1" w14:textId="77777777" w:rsidR="008834EB" w:rsidRPr="008834EB" w:rsidRDefault="008834EB" w:rsidP="008834EB">
      <w:pPr>
        <w:pStyle w:val="my-2"/>
        <w:jc w:val="both"/>
        <w:rPr>
          <w:rFonts w:asciiTheme="majorHAnsi" w:hAnsiTheme="majorHAnsi" w:cstheme="majorHAnsi"/>
          <w:lang w:val="es-MX"/>
        </w:rPr>
      </w:pPr>
      <w:r w:rsidRPr="008834EB">
        <w:rPr>
          <w:rFonts w:asciiTheme="majorHAnsi" w:hAnsiTheme="majorHAnsi" w:cstheme="majorHAnsi"/>
          <w:lang w:val="es-MX"/>
        </w:rPr>
        <w:t xml:space="preserve">Nos preocupa profundamente que el debate público reciente se haya desviado hacia desinformación y ataques personales que intentan dañar la reputación de autoridades universitarias e instituciones específicas. Este tipo de discursos no solo afecta la integridad de las personas, sino que debilita la confianza en el sistema universitario en su conjunto y nos distrae del tema de fondo: cómo garantizar una educación pública de calidad para el país. </w:t>
      </w:r>
    </w:p>
    <w:p w14:paraId="008BF048" w14:textId="77777777" w:rsidR="008834EB" w:rsidRPr="008834EB" w:rsidRDefault="008834EB" w:rsidP="008834EB">
      <w:pPr>
        <w:pStyle w:val="my-2"/>
        <w:jc w:val="both"/>
        <w:rPr>
          <w:rFonts w:asciiTheme="majorHAnsi" w:hAnsiTheme="majorHAnsi" w:cstheme="majorHAnsi"/>
          <w:lang w:val="es-MX"/>
        </w:rPr>
      </w:pPr>
      <w:r w:rsidRPr="008834EB">
        <w:rPr>
          <w:rFonts w:asciiTheme="majorHAnsi" w:hAnsiTheme="majorHAnsi" w:cstheme="majorHAnsi"/>
          <w:lang w:val="es-MX"/>
        </w:rPr>
        <w:t xml:space="preserve">En particular, rechazamos toda forma de violencia política, y de manera especial la violencia política de género, ejercida contra la rectora del Tecnológico de Costa Rica: María Estrada por su liderazgo. Los intentos de desacreditar su autoridad por vías personales o misóginas son incompatibles con los principios democráticos, con la ética pública y con la cultura de respeto que debe caracterizar a la educación superior. </w:t>
      </w:r>
    </w:p>
    <w:p w14:paraId="138DB128" w14:textId="77777777" w:rsidR="008834EB" w:rsidRPr="008834EB" w:rsidRDefault="008834EB" w:rsidP="008834EB">
      <w:pPr>
        <w:pStyle w:val="my-2"/>
        <w:jc w:val="both"/>
        <w:rPr>
          <w:rFonts w:asciiTheme="majorHAnsi" w:hAnsiTheme="majorHAnsi" w:cstheme="majorHAnsi"/>
          <w:lang w:val="es-MX"/>
        </w:rPr>
      </w:pPr>
      <w:r w:rsidRPr="008834EB">
        <w:rPr>
          <w:rFonts w:asciiTheme="majorHAnsi" w:hAnsiTheme="majorHAnsi" w:cstheme="majorHAnsi"/>
          <w:lang w:val="es-MX"/>
        </w:rPr>
        <w:t xml:space="preserve">Asimismo, consideramos necesario aclarar que las rectorías de nuestras universidades no estamos involucradas en negociaciones paralelas ni en acuerdos ocultos orientados a debilitar a alguna institución en particular. La idea de que unas universidades buscan el desmantelamiento de otras es falsa y contraria a la razón de ser de la universidad pública. Lo que evidentemente está ocurriendo, es el uso de estrategias que intentan separar y enfrentar a unas universidades con otras, pero no nos equivoquemos: cuando se trata de debilitar a una universidad pública, en realidad se está debilitando a todo el sistema universitario. </w:t>
      </w:r>
    </w:p>
    <w:p w14:paraId="3DD20B72" w14:textId="77777777" w:rsidR="008834EB" w:rsidRPr="008834EB" w:rsidRDefault="008834EB" w:rsidP="008834EB">
      <w:pPr>
        <w:pStyle w:val="my-2"/>
        <w:jc w:val="both"/>
        <w:rPr>
          <w:rFonts w:asciiTheme="majorHAnsi" w:hAnsiTheme="majorHAnsi" w:cstheme="majorHAnsi"/>
          <w:lang w:val="es-MX"/>
        </w:rPr>
      </w:pPr>
      <w:r w:rsidRPr="008834EB">
        <w:rPr>
          <w:rFonts w:asciiTheme="majorHAnsi" w:hAnsiTheme="majorHAnsi" w:cstheme="majorHAnsi"/>
          <w:lang w:val="es-MX"/>
        </w:rPr>
        <w:lastRenderedPageBreak/>
        <w:t>Vemos con preocupación que se instale en el debate la idea de fusionar universidades o menospreciar el aporte de algunas de ellas, como si se tratara de piezas intercambiables en espacios institucionales, incluyendo sesiones de consejos universitarios.  Cada universidad pública tiene una historia, una misión y una base social específica; juntas conforman un sistema que se complementa y que ha sido clave para la construcción de Costa Rica. Cualquier discurso que pretenda dividirlas o jerarquizarlas en términos de “prescindibles” y “defendibles” termina alimentando, consciente o inconscientemente, el desmantelamiento del modelo de educación superior estatal. Desde el CONARE más allá de rechazar este enfoque separatista, lo condenamos en todos sus extremos.</w:t>
      </w:r>
    </w:p>
    <w:p w14:paraId="3E0DF76F" w14:textId="77777777" w:rsidR="008834EB" w:rsidRPr="008834EB" w:rsidRDefault="008834EB" w:rsidP="008834EB">
      <w:pPr>
        <w:pStyle w:val="my-2"/>
        <w:jc w:val="both"/>
        <w:rPr>
          <w:rFonts w:asciiTheme="majorHAnsi" w:hAnsiTheme="majorHAnsi" w:cstheme="majorHAnsi"/>
          <w:lang w:val="es-MX"/>
        </w:rPr>
      </w:pPr>
      <w:r w:rsidRPr="008834EB">
        <w:rPr>
          <w:rFonts w:asciiTheme="majorHAnsi" w:hAnsiTheme="majorHAnsi" w:cstheme="majorHAnsi"/>
          <w:lang w:val="es-MX"/>
        </w:rPr>
        <w:t>Por ello, hacemos un llamado firme y constructivo:</w:t>
      </w:r>
    </w:p>
    <w:p w14:paraId="38DA2568" w14:textId="77777777" w:rsidR="008834EB" w:rsidRPr="008834EB" w:rsidRDefault="008834EB" w:rsidP="008834EB">
      <w:pPr>
        <w:pStyle w:val="my-2"/>
        <w:numPr>
          <w:ilvl w:val="0"/>
          <w:numId w:val="1"/>
        </w:numPr>
        <w:jc w:val="both"/>
        <w:rPr>
          <w:rFonts w:asciiTheme="majorHAnsi" w:hAnsiTheme="majorHAnsi" w:cstheme="majorHAnsi"/>
          <w:lang w:val="es-MX"/>
        </w:rPr>
      </w:pPr>
      <w:r w:rsidRPr="008834EB">
        <w:rPr>
          <w:rFonts w:asciiTheme="majorHAnsi" w:hAnsiTheme="majorHAnsi" w:cstheme="majorHAnsi"/>
          <w:lang w:val="es-MX"/>
        </w:rPr>
        <w:t xml:space="preserve">A los actores políticos, sociales y mediáticos, para que el debate sobre el FEES se centre en los datos, los indicadores de desempeño y las necesidades reales del país, y no en ataques personales o campañas de desinformación. </w:t>
      </w:r>
    </w:p>
    <w:p w14:paraId="23D9D695" w14:textId="77777777" w:rsidR="008834EB" w:rsidRPr="008834EB" w:rsidRDefault="008834EB" w:rsidP="008834EB">
      <w:pPr>
        <w:pStyle w:val="my-2"/>
        <w:numPr>
          <w:ilvl w:val="0"/>
          <w:numId w:val="1"/>
        </w:numPr>
        <w:jc w:val="both"/>
        <w:rPr>
          <w:rFonts w:asciiTheme="majorHAnsi" w:hAnsiTheme="majorHAnsi" w:cstheme="majorHAnsi"/>
          <w:lang w:val="es-MX"/>
        </w:rPr>
      </w:pPr>
      <w:r w:rsidRPr="008834EB">
        <w:rPr>
          <w:rFonts w:asciiTheme="majorHAnsi" w:hAnsiTheme="majorHAnsi" w:cstheme="majorHAnsi"/>
          <w:lang w:val="es-MX"/>
        </w:rPr>
        <w:t>A nuestras comunidades universitarias, para que no se dejen arrastrar por narrativas que buscan enfrentar a unas instituciones con otras, sino que se aglutinen en torno a un objetivo común: mayor articulación interuniversitaria y defensa de un sistema que funciona y responde al país.</w:t>
      </w:r>
    </w:p>
    <w:p w14:paraId="7709D6C3" w14:textId="77777777" w:rsidR="008834EB" w:rsidRPr="008834EB" w:rsidRDefault="008834EB" w:rsidP="008834EB">
      <w:pPr>
        <w:pStyle w:val="my-2"/>
        <w:numPr>
          <w:ilvl w:val="0"/>
          <w:numId w:val="1"/>
        </w:numPr>
        <w:jc w:val="both"/>
        <w:rPr>
          <w:rFonts w:asciiTheme="majorHAnsi" w:hAnsiTheme="majorHAnsi" w:cstheme="majorHAnsi"/>
          <w:lang w:val="es-MX"/>
        </w:rPr>
      </w:pPr>
      <w:r w:rsidRPr="008834EB">
        <w:rPr>
          <w:rFonts w:asciiTheme="majorHAnsi" w:hAnsiTheme="majorHAnsi" w:cstheme="majorHAnsi"/>
          <w:lang w:val="es-MX"/>
        </w:rPr>
        <w:t>A la ciudadanía, para que sepa que las universidades públicas somos un bloque unido que discute, se autocritica y mejora, pero que no se presta a ser dividido para justificar recortes o reformas que lesionen el derecho a la educación superior pública.</w:t>
      </w:r>
    </w:p>
    <w:p w14:paraId="4F80DF5D" w14:textId="77777777" w:rsidR="008834EB" w:rsidRPr="008834EB" w:rsidRDefault="008834EB" w:rsidP="008834EB">
      <w:pPr>
        <w:pStyle w:val="my-2"/>
        <w:jc w:val="both"/>
        <w:rPr>
          <w:rFonts w:asciiTheme="majorHAnsi" w:hAnsiTheme="majorHAnsi" w:cstheme="majorHAnsi"/>
          <w:lang w:val="es-MX"/>
        </w:rPr>
      </w:pPr>
      <w:r w:rsidRPr="008834EB">
        <w:rPr>
          <w:rFonts w:asciiTheme="majorHAnsi" w:hAnsiTheme="majorHAnsi" w:cstheme="majorHAnsi"/>
          <w:lang w:val="es-MX"/>
        </w:rPr>
        <w:t>Reafirmamos, como sistema universitario estatal, nuestro compromiso con:</w:t>
      </w:r>
    </w:p>
    <w:p w14:paraId="1E05DB9D" w14:textId="77777777" w:rsidR="008834EB" w:rsidRPr="008834EB" w:rsidRDefault="008834EB" w:rsidP="008834EB">
      <w:pPr>
        <w:pStyle w:val="my-2"/>
        <w:numPr>
          <w:ilvl w:val="0"/>
          <w:numId w:val="2"/>
        </w:numPr>
        <w:jc w:val="both"/>
        <w:rPr>
          <w:rFonts w:asciiTheme="majorHAnsi" w:hAnsiTheme="majorHAnsi" w:cstheme="majorHAnsi"/>
          <w:lang w:val="es-MX"/>
        </w:rPr>
      </w:pPr>
      <w:r w:rsidRPr="008834EB">
        <w:rPr>
          <w:rFonts w:asciiTheme="majorHAnsi" w:hAnsiTheme="majorHAnsi" w:cstheme="majorHAnsi"/>
          <w:lang w:val="es-MX"/>
        </w:rPr>
        <w:t>La educación superior pública como bien nacional y derecho humano.</w:t>
      </w:r>
    </w:p>
    <w:p w14:paraId="61C6CDEE" w14:textId="77777777" w:rsidR="008834EB" w:rsidRPr="008834EB" w:rsidRDefault="008834EB" w:rsidP="008834EB">
      <w:pPr>
        <w:pStyle w:val="my-2"/>
        <w:numPr>
          <w:ilvl w:val="0"/>
          <w:numId w:val="2"/>
        </w:numPr>
        <w:jc w:val="both"/>
        <w:rPr>
          <w:rFonts w:asciiTheme="majorHAnsi" w:hAnsiTheme="majorHAnsi" w:cstheme="majorHAnsi"/>
          <w:lang w:val="es-MX"/>
        </w:rPr>
      </w:pPr>
      <w:r w:rsidRPr="008834EB">
        <w:rPr>
          <w:rFonts w:asciiTheme="majorHAnsi" w:hAnsiTheme="majorHAnsi" w:cstheme="majorHAnsi"/>
          <w:lang w:val="es-MX"/>
        </w:rPr>
        <w:t>El respeto irrestricto a la autonomía universitaria.</w:t>
      </w:r>
    </w:p>
    <w:p w14:paraId="22D710A2" w14:textId="77777777" w:rsidR="008834EB" w:rsidRPr="008834EB" w:rsidRDefault="008834EB" w:rsidP="008834EB">
      <w:pPr>
        <w:pStyle w:val="my-2"/>
        <w:numPr>
          <w:ilvl w:val="0"/>
          <w:numId w:val="2"/>
        </w:numPr>
        <w:jc w:val="both"/>
        <w:rPr>
          <w:rFonts w:asciiTheme="majorHAnsi" w:hAnsiTheme="majorHAnsi" w:cstheme="majorHAnsi"/>
          <w:lang w:val="es-MX"/>
        </w:rPr>
      </w:pPr>
      <w:r w:rsidRPr="008834EB">
        <w:rPr>
          <w:rFonts w:asciiTheme="majorHAnsi" w:hAnsiTheme="majorHAnsi" w:cstheme="majorHAnsi"/>
          <w:lang w:val="es-MX"/>
        </w:rPr>
        <w:t>El uso eficiente, transparente y responsable de los fondos públicos.</w:t>
      </w:r>
    </w:p>
    <w:p w14:paraId="2FA5E348" w14:textId="77777777" w:rsidR="008834EB" w:rsidRPr="008834EB" w:rsidRDefault="008834EB" w:rsidP="008834EB">
      <w:pPr>
        <w:pStyle w:val="my-2"/>
        <w:numPr>
          <w:ilvl w:val="0"/>
          <w:numId w:val="2"/>
        </w:numPr>
        <w:jc w:val="both"/>
        <w:rPr>
          <w:rFonts w:asciiTheme="majorHAnsi" w:hAnsiTheme="majorHAnsi" w:cstheme="majorHAnsi"/>
          <w:lang w:val="es-MX"/>
        </w:rPr>
      </w:pPr>
      <w:r w:rsidRPr="008834EB">
        <w:rPr>
          <w:rFonts w:asciiTheme="majorHAnsi" w:hAnsiTheme="majorHAnsi" w:cstheme="majorHAnsi"/>
          <w:lang w:val="es-MX"/>
        </w:rPr>
        <w:t>La disminución de brechas entre universidades, territorios y poblaciones estudiantiles.</w:t>
      </w:r>
    </w:p>
    <w:p w14:paraId="0A0CFF20" w14:textId="77777777" w:rsidR="008834EB" w:rsidRPr="008834EB" w:rsidRDefault="008834EB" w:rsidP="008834EB">
      <w:pPr>
        <w:pStyle w:val="my-2"/>
        <w:numPr>
          <w:ilvl w:val="0"/>
          <w:numId w:val="2"/>
        </w:numPr>
        <w:jc w:val="both"/>
        <w:rPr>
          <w:rFonts w:asciiTheme="majorHAnsi" w:hAnsiTheme="majorHAnsi" w:cstheme="majorHAnsi"/>
          <w:lang w:val="es-MX"/>
        </w:rPr>
      </w:pPr>
      <w:r w:rsidRPr="008834EB">
        <w:rPr>
          <w:rFonts w:asciiTheme="majorHAnsi" w:hAnsiTheme="majorHAnsi" w:cstheme="majorHAnsi"/>
          <w:lang w:val="es-MX"/>
        </w:rPr>
        <w:t>La unidad y articulación interinstitucional para atender los desafíos del país.</w:t>
      </w:r>
    </w:p>
    <w:p w14:paraId="2FA42A6B" w14:textId="77777777" w:rsidR="008834EB" w:rsidRPr="008834EB" w:rsidRDefault="008834EB" w:rsidP="008834EB">
      <w:pPr>
        <w:pStyle w:val="my-2"/>
        <w:numPr>
          <w:ilvl w:val="0"/>
          <w:numId w:val="2"/>
        </w:numPr>
        <w:jc w:val="both"/>
        <w:rPr>
          <w:rFonts w:asciiTheme="majorHAnsi" w:hAnsiTheme="majorHAnsi" w:cstheme="majorHAnsi"/>
          <w:lang w:val="es-MX"/>
        </w:rPr>
      </w:pPr>
      <w:r w:rsidRPr="008834EB">
        <w:rPr>
          <w:rFonts w:asciiTheme="majorHAnsi" w:hAnsiTheme="majorHAnsi" w:cstheme="majorHAnsi"/>
          <w:lang w:val="es-MX"/>
        </w:rPr>
        <w:t>La erradicación de toda forma de violencia política, incluida la violencia de género, en los espacios de decisión y negociación.</w:t>
      </w:r>
    </w:p>
    <w:p w14:paraId="47FC22C3" w14:textId="77777777" w:rsidR="008834EB" w:rsidRPr="008834EB" w:rsidRDefault="008834EB" w:rsidP="008834EB">
      <w:pPr>
        <w:pStyle w:val="my-2"/>
        <w:numPr>
          <w:ilvl w:val="0"/>
          <w:numId w:val="2"/>
        </w:numPr>
        <w:jc w:val="both"/>
        <w:rPr>
          <w:rFonts w:asciiTheme="majorHAnsi" w:hAnsiTheme="majorHAnsi" w:cstheme="majorHAnsi"/>
          <w:lang w:val="es-MX"/>
        </w:rPr>
      </w:pPr>
      <w:r w:rsidRPr="008834EB">
        <w:rPr>
          <w:rFonts w:asciiTheme="majorHAnsi" w:hAnsiTheme="majorHAnsi" w:cstheme="majorHAnsi"/>
          <w:lang w:val="es-CR"/>
        </w:rPr>
        <w:t>La promoción del diálogo como herramienta fundamental para la construcción de acuerdos.</w:t>
      </w:r>
    </w:p>
    <w:p w14:paraId="2ECE6F27" w14:textId="77777777" w:rsidR="008834EB" w:rsidRPr="008834EB" w:rsidRDefault="008834EB" w:rsidP="008834EB">
      <w:pPr>
        <w:pStyle w:val="my-2"/>
        <w:numPr>
          <w:ilvl w:val="0"/>
          <w:numId w:val="2"/>
        </w:numPr>
        <w:jc w:val="both"/>
        <w:rPr>
          <w:rFonts w:asciiTheme="majorHAnsi" w:hAnsiTheme="majorHAnsi" w:cstheme="majorHAnsi"/>
          <w:lang w:val="es-MX"/>
        </w:rPr>
      </w:pPr>
      <w:r w:rsidRPr="008834EB">
        <w:rPr>
          <w:rFonts w:asciiTheme="majorHAnsi" w:hAnsiTheme="majorHAnsi" w:cstheme="majorHAnsi"/>
          <w:lang w:val="es-CR"/>
        </w:rPr>
        <w:t xml:space="preserve">La protesta estudiantil como derecho y herramienta legítima para manifestar el descontento con cualquier autoridad ante la falta de atención a sus necesidades. </w:t>
      </w:r>
    </w:p>
    <w:p w14:paraId="408AFC9E" w14:textId="77777777" w:rsidR="008834EB" w:rsidRPr="008834EB" w:rsidRDefault="008834EB" w:rsidP="008834EB">
      <w:pPr>
        <w:pStyle w:val="my-2"/>
        <w:jc w:val="both"/>
        <w:rPr>
          <w:rFonts w:asciiTheme="majorHAnsi" w:hAnsiTheme="majorHAnsi" w:cstheme="majorHAnsi"/>
          <w:lang w:val="es-MX"/>
        </w:rPr>
      </w:pPr>
      <w:r w:rsidRPr="008834EB">
        <w:rPr>
          <w:rFonts w:asciiTheme="majorHAnsi" w:hAnsiTheme="majorHAnsi" w:cstheme="majorHAnsi"/>
          <w:lang w:val="es-MX"/>
        </w:rPr>
        <w:t xml:space="preserve">Las universidades públicas de Costa Rica seguiremos defendiendo la inversión en educación pública, el FEES y la educación superior estatal desde la unidad, el diálogo y la evidencia. </w:t>
      </w:r>
      <w:r w:rsidRPr="008834EB">
        <w:rPr>
          <w:rFonts w:asciiTheme="majorHAnsi" w:hAnsiTheme="majorHAnsi" w:cstheme="majorHAnsi"/>
          <w:lang w:val="es-MX"/>
        </w:rPr>
        <w:lastRenderedPageBreak/>
        <w:t>Nos mantendremos juntas como la mejor garantía de que el sistema universitario público seguirá sirviendo, con resultados comprobables, a las necesidades del país.</w:t>
      </w:r>
    </w:p>
    <w:p w14:paraId="5D61F8D9" w14:textId="6CF3C4A6" w:rsidR="001C365A" w:rsidRPr="00AA1693" w:rsidRDefault="001C365A" w:rsidP="008834EB">
      <w:pPr>
        <w:pBdr>
          <w:top w:val="nil"/>
          <w:left w:val="nil"/>
          <w:bottom w:val="nil"/>
          <w:right w:val="nil"/>
          <w:between w:val="nil"/>
        </w:pBdr>
        <w:jc w:val="both"/>
        <w:rPr>
          <w:rFonts w:asciiTheme="majorHAnsi" w:hAnsiTheme="majorHAnsi" w:cstheme="majorHAnsi"/>
        </w:rPr>
      </w:pPr>
    </w:p>
    <w:sectPr w:rsidR="001C365A" w:rsidRPr="00AA1693">
      <w:headerReference w:type="default" r:id="rId8"/>
      <w:footerReference w:type="default" r:id="rId9"/>
      <w:pgSz w:w="12240" w:h="15840"/>
      <w:pgMar w:top="1417" w:right="1701" w:bottom="1417" w:left="1701" w:header="567"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294E46" w14:textId="77777777" w:rsidR="00186923" w:rsidRDefault="00186923" w:rsidP="008306D6">
      <w:r>
        <w:separator/>
      </w:r>
    </w:p>
  </w:endnote>
  <w:endnote w:type="continuationSeparator" w:id="0">
    <w:p w14:paraId="41468453" w14:textId="77777777" w:rsidR="00186923" w:rsidRDefault="00186923" w:rsidP="008306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00E6152F-DD0A-4BFC-8D8C-11302DEC95DA}"/>
    <w:embedItalic r:id="rId2" w:fontKey="{050454A4-4A88-4067-B67F-21E2D71EEBD7}"/>
  </w:font>
  <w:font w:name="Play">
    <w:charset w:val="00"/>
    <w:family w:val="auto"/>
    <w:pitch w:val="default"/>
    <w:embedRegular r:id="rId3" w:fontKey="{292C8996-5808-48F1-BC37-A27796B14268}"/>
  </w:font>
  <w:font w:name="Calibri">
    <w:panose1 w:val="020F0502020204030204"/>
    <w:charset w:val="00"/>
    <w:family w:val="swiss"/>
    <w:pitch w:val="variable"/>
    <w:sig w:usb0="E4002EFF" w:usb1="C200ACFF" w:usb2="00000009" w:usb3="00000000" w:csb0="000001FF" w:csb1="00000000"/>
    <w:embedRegular r:id="rId4" w:fontKey="{0FCFB947-430D-479C-9C42-79D46C850B08}"/>
    <w:embedBold r:id="rId5" w:fontKey="{1394375B-B454-408A-AA33-308C6515F870}"/>
    <w:embedItalic r:id="rId6" w:fontKey="{312F28BC-97DE-4F3C-BE08-24723F9461F2}"/>
    <w:embedBoldItalic r:id="rId7" w:fontKey="{F585112E-EE9B-44D6-B1A6-A85F62EA200D}"/>
  </w:font>
  <w:font w:name="Cambria">
    <w:panose1 w:val="02040503050406030204"/>
    <w:charset w:val="00"/>
    <w:family w:val="roman"/>
    <w:pitch w:val="variable"/>
    <w:sig w:usb0="E00006FF" w:usb1="420024FF" w:usb2="02000000" w:usb3="00000000" w:csb0="0000019F" w:csb1="00000000"/>
    <w:embedRegular r:id="rId8" w:fontKey="{CCB3FE92-D93E-47CB-B502-BBB8DD2ABE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5E0C1" w14:textId="2D4BB9C3" w:rsidR="008306D6" w:rsidRDefault="0073006B">
    <w:pPr>
      <w:pStyle w:val="Piedepgina"/>
    </w:pPr>
    <w:r w:rsidRPr="0073006B">
      <w:rPr>
        <w:noProof/>
      </w:rPr>
      <w:drawing>
        <wp:inline distT="0" distB="0" distL="0" distR="0" wp14:anchorId="4D22491A" wp14:editId="38971050">
          <wp:extent cx="5612130" cy="527685"/>
          <wp:effectExtent l="0" t="0" r="1270" b="5715"/>
          <wp:docPr id="1713406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40697" name=""/>
                  <pic:cNvPicPr/>
                </pic:nvPicPr>
                <pic:blipFill>
                  <a:blip r:embed="rId1"/>
                  <a:stretch>
                    <a:fillRect/>
                  </a:stretch>
                </pic:blipFill>
                <pic:spPr>
                  <a:xfrm>
                    <a:off x="0" y="0"/>
                    <a:ext cx="5612130" cy="52768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CB7257" w14:textId="77777777" w:rsidR="00186923" w:rsidRDefault="00186923" w:rsidP="008306D6">
      <w:r>
        <w:separator/>
      </w:r>
    </w:p>
  </w:footnote>
  <w:footnote w:type="continuationSeparator" w:id="0">
    <w:p w14:paraId="46350A90" w14:textId="77777777" w:rsidR="00186923" w:rsidRDefault="00186923" w:rsidP="008306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7CC29" w14:textId="3F098D1B" w:rsidR="008306D6" w:rsidRDefault="0073006B">
    <w:pPr>
      <w:pStyle w:val="Encabezado"/>
    </w:pPr>
    <w:r w:rsidRPr="0073006B">
      <w:rPr>
        <w:noProof/>
      </w:rPr>
      <w:drawing>
        <wp:anchor distT="0" distB="0" distL="114300" distR="114300" simplePos="0" relativeHeight="251658240" behindDoc="0" locked="0" layoutInCell="1" allowOverlap="1" wp14:anchorId="1B89EDDC" wp14:editId="2C7A2BF2">
          <wp:simplePos x="0" y="0"/>
          <wp:positionH relativeFrom="column">
            <wp:posOffset>3721927</wp:posOffset>
          </wp:positionH>
          <wp:positionV relativeFrom="paragraph">
            <wp:posOffset>92914</wp:posOffset>
          </wp:positionV>
          <wp:extent cx="1891665" cy="670560"/>
          <wp:effectExtent l="0" t="0" r="635" b="2540"/>
          <wp:wrapThrough wrapText="bothSides">
            <wp:wrapPolygon edited="0">
              <wp:start x="0" y="0"/>
              <wp:lineTo x="0" y="21273"/>
              <wp:lineTo x="21462" y="21273"/>
              <wp:lineTo x="21462" y="0"/>
              <wp:lineTo x="0" y="0"/>
            </wp:wrapPolygon>
          </wp:wrapThrough>
          <wp:docPr id="4090553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055387" name=""/>
                  <pic:cNvPicPr/>
                </pic:nvPicPr>
                <pic:blipFill>
                  <a:blip r:embed="rId1">
                    <a:extLst>
                      <a:ext uri="{28A0092B-C50C-407E-A947-70E740481C1C}">
                        <a14:useLocalDpi xmlns:a14="http://schemas.microsoft.com/office/drawing/2010/main" val="0"/>
                      </a:ext>
                    </a:extLst>
                  </a:blip>
                  <a:stretch>
                    <a:fillRect/>
                  </a:stretch>
                </pic:blipFill>
                <pic:spPr>
                  <a:xfrm>
                    <a:off x="0" y="0"/>
                    <a:ext cx="1891665" cy="670560"/>
                  </a:xfrm>
                  <a:prstGeom prst="rect">
                    <a:avLst/>
                  </a:prstGeom>
                </pic:spPr>
              </pic:pic>
            </a:graphicData>
          </a:graphic>
          <wp14:sizeRelH relativeFrom="margin">
            <wp14:pctWidth>0</wp14:pctWidth>
          </wp14:sizeRelH>
          <wp14:sizeRelV relativeFrom="margin">
            <wp14:pctHeight>0</wp14:pctHeight>
          </wp14:sizeRelV>
        </wp:anchor>
      </w:drawing>
    </w:r>
    <w:r w:rsidRPr="0073006B">
      <w:rPr>
        <w:noProof/>
      </w:rPr>
      <w:drawing>
        <wp:inline distT="0" distB="0" distL="0" distR="0" wp14:anchorId="097F7E45" wp14:editId="34D5F8FC">
          <wp:extent cx="1954635" cy="812990"/>
          <wp:effectExtent l="0" t="0" r="1270" b="0"/>
          <wp:docPr id="17078833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883328" name=""/>
                  <pic:cNvPicPr/>
                </pic:nvPicPr>
                <pic:blipFill>
                  <a:blip r:embed="rId2"/>
                  <a:stretch>
                    <a:fillRect/>
                  </a:stretch>
                </pic:blipFill>
                <pic:spPr>
                  <a:xfrm>
                    <a:off x="0" y="0"/>
                    <a:ext cx="1999636" cy="83170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0D5EC6"/>
    <w:multiLevelType w:val="multilevel"/>
    <w:tmpl w:val="4E2C7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AFF07F0"/>
    <w:multiLevelType w:val="multilevel"/>
    <w:tmpl w:val="4E44E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25642105">
    <w:abstractNumId w:val="0"/>
  </w:num>
  <w:num w:numId="2" w16cid:durableId="16457711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1E59"/>
    <w:rsid w:val="00186923"/>
    <w:rsid w:val="001C365A"/>
    <w:rsid w:val="00413B09"/>
    <w:rsid w:val="00421E59"/>
    <w:rsid w:val="0073006B"/>
    <w:rsid w:val="008306D6"/>
    <w:rsid w:val="00852B5D"/>
    <w:rsid w:val="008834EB"/>
    <w:rsid w:val="00982B69"/>
    <w:rsid w:val="00A40B2C"/>
    <w:rsid w:val="00AA1693"/>
    <w:rsid w:val="00B86F4C"/>
    <w:rsid w:val="00C45143"/>
    <w:rsid w:val="00CD6127"/>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506F56"/>
  <w15:docId w15:val="{3A102DDA-8D3E-9149-9B60-18A0B742D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s-CR"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outlineLvl w:val="5"/>
    </w:pPr>
    <w:rPr>
      <w:i/>
      <w:iCs/>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pPr>
    <w:rPr>
      <w:rFonts w:ascii="Play" w:eastAsia="Play" w:hAnsi="Play" w:cs="Play"/>
      <w:sz w:val="56"/>
      <w:szCs w:val="56"/>
    </w:rPr>
  </w:style>
  <w:style w:type="paragraph" w:styleId="Subttulo">
    <w:name w:val="Subtitle"/>
    <w:basedOn w:val="Normal"/>
    <w:next w:val="Normal"/>
    <w:uiPriority w:val="11"/>
    <w:qFormat/>
    <w:pPr>
      <w:spacing w:after="160"/>
    </w:pPr>
    <w:rPr>
      <w:color w:val="595959"/>
      <w:sz w:val="28"/>
      <w:szCs w:val="28"/>
    </w:rPr>
  </w:style>
  <w:style w:type="paragraph" w:styleId="Encabezado">
    <w:name w:val="header"/>
    <w:basedOn w:val="Normal"/>
    <w:link w:val="EncabezadoCar"/>
    <w:uiPriority w:val="99"/>
    <w:unhideWhenUsed/>
    <w:rsid w:val="008306D6"/>
    <w:pPr>
      <w:tabs>
        <w:tab w:val="center" w:pos="4419"/>
        <w:tab w:val="right" w:pos="8838"/>
      </w:tabs>
    </w:pPr>
  </w:style>
  <w:style w:type="character" w:customStyle="1" w:styleId="EncabezadoCar">
    <w:name w:val="Encabezado Car"/>
    <w:basedOn w:val="Fuentedeprrafopredeter"/>
    <w:link w:val="Encabezado"/>
    <w:uiPriority w:val="99"/>
    <w:rsid w:val="008306D6"/>
  </w:style>
  <w:style w:type="paragraph" w:styleId="Piedepgina">
    <w:name w:val="footer"/>
    <w:basedOn w:val="Normal"/>
    <w:link w:val="PiedepginaCar"/>
    <w:uiPriority w:val="99"/>
    <w:unhideWhenUsed/>
    <w:rsid w:val="008306D6"/>
    <w:pPr>
      <w:tabs>
        <w:tab w:val="center" w:pos="4419"/>
        <w:tab w:val="right" w:pos="8838"/>
      </w:tabs>
    </w:pPr>
  </w:style>
  <w:style w:type="character" w:customStyle="1" w:styleId="PiedepginaCar">
    <w:name w:val="Pie de página Car"/>
    <w:basedOn w:val="Fuentedeprrafopredeter"/>
    <w:link w:val="Piedepgina"/>
    <w:uiPriority w:val="99"/>
    <w:rsid w:val="008306D6"/>
  </w:style>
  <w:style w:type="paragraph" w:customStyle="1" w:styleId="my-2">
    <w:name w:val="my-2"/>
    <w:basedOn w:val="Normal"/>
    <w:rsid w:val="008834EB"/>
    <w:pPr>
      <w:spacing w:before="100" w:beforeAutospacing="1" w:after="100" w:afterAutospacing="1"/>
    </w:pPr>
    <w:rPr>
      <w:rFonts w:ascii="Times New Roman" w:eastAsia="Times New Roman" w:hAnsi="Times New Roman" w:cs="Times New Roman"/>
      <w:lang w:val="en-US" w:eastAsia="en-US"/>
    </w:rPr>
  </w:style>
  <w:style w:type="character" w:styleId="nfasis">
    <w:name w:val="Emphasis"/>
    <w:basedOn w:val="Fuentedeprrafopredeter"/>
    <w:uiPriority w:val="20"/>
    <w:qFormat/>
    <w:rsid w:val="008834E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7xXXNgkMAaij8A5e5f8IgDZRg==">CgMxLjA4AHIhMWJoZVd4dzF4RWJsTW5sVjNQWmo2ZEkxdXVZWDR3VHV5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776</Words>
  <Characters>4269</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Vanessa Solano</dc:creator>
  <cp:lastModifiedBy>Vanesa Solano Agüero</cp:lastModifiedBy>
  <cp:revision>2</cp:revision>
  <dcterms:created xsi:type="dcterms:W3CDTF">2026-05-07T20:41:00Z</dcterms:created>
  <dcterms:modified xsi:type="dcterms:W3CDTF">2026-05-07T20:41:00Z</dcterms:modified>
</cp:coreProperties>
</file>